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4A70" w14:textId="77777777" w:rsidR="00354204" w:rsidRDefault="00354204" w:rsidP="00354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734A7BE8" w14:textId="77777777" w:rsidR="00354204" w:rsidRDefault="00354204" w:rsidP="00354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B806F97" w14:textId="77777777" w:rsidR="00354204" w:rsidRDefault="00354204" w:rsidP="003542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945B484" w14:textId="77777777" w:rsidR="00354204" w:rsidRDefault="00354204" w:rsidP="003542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622B22CA" w14:textId="77777777" w:rsidR="00354204" w:rsidRDefault="00354204" w:rsidP="00354204">
      <w:pPr>
        <w:spacing w:after="0" w:line="240" w:lineRule="auto"/>
        <w:rPr>
          <w:rFonts w:ascii="Times New Roman" w:hAnsi="Times New Roman" w:cs="Times New Roman"/>
        </w:rPr>
      </w:pPr>
    </w:p>
    <w:p w14:paraId="2BE27C5F" w14:textId="092BC424" w:rsidR="00354204" w:rsidRDefault="00354204" w:rsidP="003542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4</w:t>
      </w:r>
    </w:p>
    <w:p w14:paraId="40CE4A3B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028ABB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0D9104D9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3B54D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¿Qué sucede a nivel molecular cuando un compuesto absorbe radiación de la región del infrarrojo?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28CFCCC8" w14:textId="77777777" w:rsidTr="00392801">
        <w:tc>
          <w:tcPr>
            <w:tcW w:w="8828" w:type="dxa"/>
          </w:tcPr>
          <w:p w14:paraId="64FF14DA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6EFE97A" w14:textId="77777777" w:rsidR="00354204" w:rsidRDefault="00354204" w:rsidP="00354204"/>
    <w:p w14:paraId="7CDCB878" w14:textId="77777777" w:rsidR="00354204" w:rsidRPr="00865D2F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¿De qué factores depende la longitud de onda (o frecuencia) de la radiación absorbida por una molécula?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54E41EA5" w14:textId="77777777" w:rsidTr="00392801">
        <w:tc>
          <w:tcPr>
            <w:tcW w:w="8828" w:type="dxa"/>
          </w:tcPr>
          <w:p w14:paraId="3A9DDAEA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E787F66" w14:textId="77777777" w:rsidR="00354204" w:rsidRDefault="00354204" w:rsidP="00354204"/>
    <w:p w14:paraId="7FBC55A0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 w:rsidRPr="007A2336">
        <w:rPr>
          <w:rFonts w:ascii="Times New Roman" w:hAnsi="Times New Roman" w:cs="Times New Roman"/>
        </w:rPr>
        <w:t>La molécula de agua (H</w:t>
      </w:r>
      <w:r w:rsidRPr="007A2336">
        <w:rPr>
          <w:rFonts w:ascii="Times New Roman" w:hAnsi="Times New Roman" w:cs="Times New Roman"/>
          <w:vertAlign w:val="subscript"/>
        </w:rPr>
        <w:t>2</w:t>
      </w:r>
      <w:r w:rsidRPr="007A2336">
        <w:rPr>
          <w:rFonts w:ascii="Times New Roman" w:hAnsi="Times New Roman" w:cs="Times New Roman"/>
        </w:rPr>
        <w:t>O) tiene tres modos normales de vibración que absorben la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 xml:space="preserve">radiación </w:t>
      </w:r>
      <w:r>
        <w:rPr>
          <w:rFonts w:ascii="Times New Roman" w:hAnsi="Times New Roman" w:cs="Times New Roman"/>
        </w:rPr>
        <w:t>i</w:t>
      </w:r>
      <w:r w:rsidRPr="007A2336">
        <w:rPr>
          <w:rFonts w:ascii="Times New Roman" w:hAnsi="Times New Roman" w:cs="Times New Roman"/>
        </w:rPr>
        <w:t xml:space="preserve">nfrarroja dando lugar a tres bandas en el espectro. El agua </w:t>
      </w:r>
      <w:proofErr w:type="spellStart"/>
      <w:r w:rsidRPr="007A2336">
        <w:rPr>
          <w:rFonts w:ascii="Times New Roman" w:hAnsi="Times New Roman" w:cs="Times New Roman"/>
        </w:rPr>
        <w:t>deuterada</w:t>
      </w:r>
      <w:proofErr w:type="spellEnd"/>
      <w:r w:rsidRPr="007A2336">
        <w:rPr>
          <w:rFonts w:ascii="Times New Roman" w:hAnsi="Times New Roman" w:cs="Times New Roman"/>
        </w:rPr>
        <w:t xml:space="preserve"> (D</w:t>
      </w:r>
      <w:r w:rsidRPr="007A2336">
        <w:rPr>
          <w:rFonts w:ascii="Times New Roman" w:hAnsi="Times New Roman" w:cs="Times New Roman"/>
          <w:vertAlign w:val="subscript"/>
        </w:rPr>
        <w:t>2</w:t>
      </w:r>
      <w:r w:rsidRPr="007A2336">
        <w:rPr>
          <w:rFonts w:ascii="Times New Roman" w:hAnsi="Times New Roman" w:cs="Times New Roman"/>
        </w:rPr>
        <w:t xml:space="preserve">O) </w:t>
      </w:r>
      <w:r>
        <w:rPr>
          <w:rFonts w:ascii="Times New Roman" w:hAnsi="Times New Roman" w:cs="Times New Roman"/>
        </w:rPr>
        <w:t xml:space="preserve">también </w:t>
      </w:r>
      <w:r w:rsidRPr="007A2336">
        <w:rPr>
          <w:rFonts w:ascii="Times New Roman" w:hAnsi="Times New Roman" w:cs="Times New Roman"/>
        </w:rPr>
        <w:t>tiene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tres modos normales de vibración análogos, pero absorben luz infrarroja de distin</w:t>
      </w:r>
      <w:r>
        <w:rPr>
          <w:rFonts w:ascii="Times New Roman" w:hAnsi="Times New Roman" w:cs="Times New Roman"/>
        </w:rPr>
        <w:t>to número de onda</w:t>
      </w:r>
      <w:r w:rsidRPr="007A2336">
        <w:rPr>
          <w:rFonts w:ascii="Times New Roman" w:hAnsi="Times New Roman" w:cs="Times New Roman"/>
        </w:rPr>
        <w:t>.</w:t>
      </w:r>
    </w:p>
    <w:p w14:paraId="772DD8B4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a) Investigar en la literatura el valor de l</w:t>
      </w:r>
      <w:r>
        <w:rPr>
          <w:rFonts w:ascii="Times New Roman" w:hAnsi="Times New Roman" w:cs="Times New Roman"/>
        </w:rPr>
        <w:t>os</w:t>
      </w:r>
      <w:r w:rsidRPr="007A23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números de onda</w:t>
      </w:r>
      <w:r w:rsidRPr="007A2336">
        <w:rPr>
          <w:rFonts w:ascii="Times New Roman" w:hAnsi="Times New Roman" w:cs="Times New Roman"/>
        </w:rPr>
        <w:t xml:space="preserve"> correspondientes a cada uno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de los modos normales de vibración del H</w:t>
      </w:r>
      <w:r w:rsidRPr="007A2336">
        <w:rPr>
          <w:rFonts w:ascii="Times New Roman" w:hAnsi="Times New Roman" w:cs="Times New Roman"/>
          <w:vertAlign w:val="subscript"/>
        </w:rPr>
        <w:t>2</w:t>
      </w:r>
      <w:r w:rsidRPr="007A2336">
        <w:rPr>
          <w:rFonts w:ascii="Times New Roman" w:hAnsi="Times New Roman" w:cs="Times New Roman"/>
        </w:rPr>
        <w:t>O y del D</w:t>
      </w:r>
      <w:r w:rsidRPr="007A2336">
        <w:rPr>
          <w:rFonts w:ascii="Times New Roman" w:hAnsi="Times New Roman" w:cs="Times New Roman"/>
          <w:vertAlign w:val="subscript"/>
        </w:rPr>
        <w:t>2</w:t>
      </w:r>
      <w:r w:rsidRPr="007A2336">
        <w:rPr>
          <w:rFonts w:ascii="Times New Roman" w:hAnsi="Times New Roman" w:cs="Times New Roman"/>
        </w:rPr>
        <w:t>O.</w:t>
      </w:r>
    </w:p>
    <w:p w14:paraId="34DF5BB7" w14:textId="77777777" w:rsidR="00354204" w:rsidRPr="00865D2F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b) Explicar la causa de la diferencia.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403C0D04" w14:textId="77777777" w:rsidTr="00392801">
        <w:tc>
          <w:tcPr>
            <w:tcW w:w="8828" w:type="dxa"/>
          </w:tcPr>
          <w:p w14:paraId="77CE4BBA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ACC2266" w14:textId="77777777" w:rsidR="00354204" w:rsidRDefault="00354204" w:rsidP="00354204"/>
    <w:p w14:paraId="64509BFD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Pr="007A2336">
        <w:rPr>
          <w:rFonts w:ascii="Times New Roman" w:hAnsi="Times New Roman" w:cs="Times New Roman"/>
        </w:rPr>
        <w:t xml:space="preserve">La absorción en el IR para el enlace </w:t>
      </w:r>
      <w:r>
        <w:rPr>
          <w:rFonts w:ascii="Times New Roman" w:hAnsi="Times New Roman" w:cs="Times New Roman"/>
        </w:rPr>
        <w:t>C – O</w:t>
      </w:r>
      <w:r w:rsidRPr="007A2336">
        <w:rPr>
          <w:rFonts w:ascii="Times New Roman" w:hAnsi="Times New Roman" w:cs="Times New Roman"/>
        </w:rPr>
        <w:t xml:space="preserve"> en el metanol se da a 1116cm</w:t>
      </w:r>
      <w:r w:rsidRPr="007A2336">
        <w:rPr>
          <w:rFonts w:ascii="Times New Roman" w:hAnsi="Times New Roman" w:cs="Times New Roman"/>
          <w:vertAlign w:val="superscript"/>
        </w:rPr>
        <w:t>-1</w:t>
      </w:r>
      <w:r w:rsidRPr="007A23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 xml:space="preserve">mientras </w:t>
      </w:r>
      <w:proofErr w:type="gramStart"/>
      <w:r w:rsidRPr="007A2336">
        <w:rPr>
          <w:rFonts w:ascii="Times New Roman" w:hAnsi="Times New Roman" w:cs="Times New Roman"/>
        </w:rPr>
        <w:t>que</w:t>
      </w:r>
      <w:proofErr w:type="gramEnd"/>
      <w:r w:rsidRPr="007A2336">
        <w:rPr>
          <w:rFonts w:ascii="Times New Roman" w:hAnsi="Times New Roman" w:cs="Times New Roman"/>
        </w:rPr>
        <w:t xml:space="preserve"> en la acetona, aparece a 1750cm</w:t>
      </w:r>
      <w:r w:rsidRPr="007A2336">
        <w:rPr>
          <w:rFonts w:ascii="Times New Roman" w:hAnsi="Times New Roman" w:cs="Times New Roman"/>
          <w:vertAlign w:val="superscript"/>
        </w:rPr>
        <w:t>-1</w:t>
      </w:r>
      <w:r w:rsidRPr="007A2336">
        <w:rPr>
          <w:rFonts w:ascii="Times New Roman" w:hAnsi="Times New Roman" w:cs="Times New Roman"/>
        </w:rPr>
        <w:t>.</w:t>
      </w:r>
    </w:p>
    <w:p w14:paraId="037D1932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a) ¿Cuál es la causa de esta diferencia?</w:t>
      </w:r>
    </w:p>
    <w:p w14:paraId="713C564C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b) ¿Qué se podría proponer acerca de la diferencia en el enlace M-N entre el Mn y el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Ni con la información que se muestra en la siguiente tabla?</w:t>
      </w:r>
    </w:p>
    <w:p w14:paraId="32C79839" w14:textId="77777777" w:rsidR="00354204" w:rsidRPr="00865D2F" w:rsidRDefault="00354204" w:rsidP="003542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04770B" wp14:editId="0857A1E3">
            <wp:extent cx="2703444" cy="1019323"/>
            <wp:effectExtent l="0" t="0" r="1905" b="9525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 rotWithShape="1">
                    <a:blip r:embed="rId4"/>
                    <a:srcRect l="7370" t="39312" r="11450" b="6246"/>
                    <a:stretch/>
                  </pic:blipFill>
                  <pic:spPr bwMode="auto">
                    <a:xfrm>
                      <a:off x="0" y="0"/>
                      <a:ext cx="2718627" cy="102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3E07170D" w14:textId="77777777" w:rsidTr="00392801">
        <w:tc>
          <w:tcPr>
            <w:tcW w:w="8828" w:type="dxa"/>
          </w:tcPr>
          <w:p w14:paraId="2E278ADD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10C349A" w14:textId="77777777" w:rsidR="00354204" w:rsidRDefault="00354204" w:rsidP="00354204">
      <w:pPr>
        <w:jc w:val="center"/>
      </w:pPr>
    </w:p>
    <w:p w14:paraId="3C4ABA7B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 w:rsidRPr="007A2336">
        <w:rPr>
          <w:rFonts w:ascii="Times New Roman" w:hAnsi="Times New Roman" w:cs="Times New Roman"/>
        </w:rPr>
        <w:t xml:space="preserve">Las bandas de vibración correspondientes a los enlaces </w:t>
      </w:r>
      <w:r>
        <w:rPr>
          <w:rFonts w:ascii="Times New Roman" w:hAnsi="Times New Roman" w:cs="Times New Roman"/>
        </w:rPr>
        <w:t xml:space="preserve">C – O </w:t>
      </w:r>
      <w:r w:rsidRPr="007A2336">
        <w:rPr>
          <w:rFonts w:ascii="Times New Roman" w:hAnsi="Times New Roman" w:cs="Times New Roman"/>
        </w:rPr>
        <w:t>son mucho más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 xml:space="preserve">intensas que para los enlaces </w:t>
      </w:r>
      <w:r>
        <w:rPr>
          <w:rFonts w:ascii="Times New Roman" w:hAnsi="Times New Roman" w:cs="Times New Roman"/>
        </w:rPr>
        <w:t>C – C</w:t>
      </w:r>
      <w:r w:rsidRPr="007A2336">
        <w:rPr>
          <w:rFonts w:ascii="Times New Roman" w:hAnsi="Times New Roman" w:cs="Times New Roman"/>
        </w:rPr>
        <w:t>.</w:t>
      </w:r>
    </w:p>
    <w:p w14:paraId="19E0E5EA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a) ¿A qué se debe esta diferencia?</w:t>
      </w:r>
    </w:p>
    <w:p w14:paraId="63E104B1" w14:textId="77777777" w:rsidR="00354204" w:rsidRPr="007A2336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336">
        <w:rPr>
          <w:rFonts w:ascii="Times New Roman" w:hAnsi="Times New Roman" w:cs="Times New Roman"/>
        </w:rPr>
        <w:t>b) Con base en la respuesta a la pregunta anterior, seleccionar en cada una de las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siguientes parejas, el enlace que dé lugar a una banda más intensa en el IR.</w:t>
      </w:r>
    </w:p>
    <w:p w14:paraId="4A7DED77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233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– H</w:t>
      </w:r>
      <w:r w:rsidRPr="007A2336">
        <w:rPr>
          <w:rFonts w:ascii="Times New Roman" w:hAnsi="Times New Roman" w:cs="Times New Roman"/>
        </w:rPr>
        <w:t xml:space="preserve"> vs C</w:t>
      </w:r>
      <w:r>
        <w:rPr>
          <w:rFonts w:ascii="Times New Roman" w:hAnsi="Times New Roman" w:cs="Times New Roman"/>
        </w:rPr>
        <w:t xml:space="preserve"> – H </w:t>
      </w:r>
    </w:p>
    <w:p w14:paraId="5C0BCF09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2336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– C </w:t>
      </w:r>
      <w:r w:rsidRPr="007A2336">
        <w:rPr>
          <w:rFonts w:ascii="Times New Roman" w:hAnsi="Times New Roman" w:cs="Times New Roman"/>
        </w:rPr>
        <w:t>vs Ni</w:t>
      </w:r>
      <w:r>
        <w:rPr>
          <w:rFonts w:ascii="Times New Roman" w:hAnsi="Times New Roman" w:cs="Times New Roman"/>
        </w:rPr>
        <w:t xml:space="preserve"> – </w:t>
      </w:r>
      <w:r w:rsidRPr="007A2336">
        <w:rPr>
          <w:rFonts w:ascii="Times New Roman" w:hAnsi="Times New Roman" w:cs="Times New Roman"/>
        </w:rPr>
        <w:t xml:space="preserve">P </w:t>
      </w:r>
    </w:p>
    <w:p w14:paraId="4C12802F" w14:textId="77777777" w:rsidR="00354204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233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= </w:t>
      </w:r>
      <w:r w:rsidRPr="007A2336">
        <w:rPr>
          <w:rFonts w:ascii="Times New Roman" w:hAnsi="Times New Roman" w:cs="Times New Roman"/>
        </w:rPr>
        <w:t>N vs C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 xml:space="preserve">C </w:t>
      </w:r>
    </w:p>
    <w:p w14:paraId="7CCC64D6" w14:textId="77777777" w:rsidR="00354204" w:rsidRPr="00865D2F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7A2336">
        <w:rPr>
          <w:rFonts w:ascii="Times New Roman" w:hAnsi="Times New Roman" w:cs="Times New Roman"/>
        </w:rPr>
        <w:t>Cu</w:t>
      </w:r>
      <w:r>
        <w:rPr>
          <w:rFonts w:ascii="Times New Roman" w:hAnsi="Times New Roman" w:cs="Times New Roman"/>
        </w:rPr>
        <w:t xml:space="preserve"> – </w:t>
      </w:r>
      <w:r w:rsidRPr="007A2336">
        <w:rPr>
          <w:rFonts w:ascii="Times New Roman" w:hAnsi="Times New Roman" w:cs="Times New Roman"/>
        </w:rPr>
        <w:t>F vs Cu</w:t>
      </w:r>
      <w:r>
        <w:rPr>
          <w:rFonts w:ascii="Times New Roman" w:hAnsi="Times New Roman" w:cs="Times New Roman"/>
        </w:rPr>
        <w:t xml:space="preserve"> – </w:t>
      </w:r>
      <w:r w:rsidRPr="007A233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272020C9" w14:textId="77777777" w:rsidTr="00392801">
        <w:tc>
          <w:tcPr>
            <w:tcW w:w="8828" w:type="dxa"/>
          </w:tcPr>
          <w:p w14:paraId="484556CF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69693D7" w14:textId="77777777" w:rsidR="00354204" w:rsidRDefault="00354204" w:rsidP="00354204">
      <w:pPr>
        <w:jc w:val="both"/>
      </w:pPr>
    </w:p>
    <w:p w14:paraId="29B26A43" w14:textId="77777777" w:rsidR="00354204" w:rsidRPr="00865D2F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6.- </w:t>
      </w:r>
      <w:r w:rsidRPr="007A2336">
        <w:rPr>
          <w:rFonts w:ascii="Times New Roman" w:hAnsi="Times New Roman" w:cs="Times New Roman"/>
        </w:rPr>
        <w:t xml:space="preserve">Escribir </w:t>
      </w:r>
      <w:r>
        <w:rPr>
          <w:rFonts w:ascii="Times New Roman" w:hAnsi="Times New Roman" w:cs="Times New Roman"/>
        </w:rPr>
        <w:t xml:space="preserve">todos </w:t>
      </w:r>
      <w:r w:rsidRPr="007A2336">
        <w:rPr>
          <w:rFonts w:ascii="Times New Roman" w:hAnsi="Times New Roman" w:cs="Times New Roman"/>
        </w:rPr>
        <w:t xml:space="preserve">los posibles productos de la reacción en medio acuoso entre </w:t>
      </w:r>
      <w:proofErr w:type="gramStart"/>
      <w:r w:rsidRPr="007A2336">
        <w:rPr>
          <w:rFonts w:ascii="Times New Roman" w:hAnsi="Times New Roman" w:cs="Times New Roman"/>
        </w:rPr>
        <w:t>Zn(</w:t>
      </w:r>
      <w:proofErr w:type="gramEnd"/>
      <w:r w:rsidRPr="007A2336">
        <w:rPr>
          <w:rFonts w:ascii="Times New Roman" w:hAnsi="Times New Roman" w:cs="Times New Roman"/>
        </w:rPr>
        <w:t>NO</w:t>
      </w:r>
      <w:r w:rsidRPr="00E95FC6">
        <w:rPr>
          <w:rFonts w:ascii="Times New Roman" w:hAnsi="Times New Roman" w:cs="Times New Roman"/>
          <w:vertAlign w:val="subscript"/>
        </w:rPr>
        <w:t>3</w:t>
      </w:r>
      <w:r w:rsidRPr="007A2336">
        <w:rPr>
          <w:rFonts w:ascii="Times New Roman" w:hAnsi="Times New Roman" w:cs="Times New Roman"/>
        </w:rPr>
        <w:t>)</w:t>
      </w:r>
      <w:r w:rsidRPr="00E95FC6">
        <w:rPr>
          <w:rFonts w:ascii="Times New Roman" w:hAnsi="Times New Roman" w:cs="Times New Roman"/>
          <w:vertAlign w:val="subscript"/>
        </w:rPr>
        <w:t>2</w:t>
      </w:r>
      <w:r w:rsidRPr="007A2336">
        <w:rPr>
          <w:rFonts w:ascii="Times New Roman" w:hAnsi="Times New Roman" w:cs="Times New Roman"/>
        </w:rPr>
        <w:t xml:space="preserve"> y</w:t>
      </w:r>
      <w:r>
        <w:rPr>
          <w:rFonts w:ascii="Times New Roman" w:hAnsi="Times New Roman" w:cs="Times New Roman"/>
        </w:rPr>
        <w:t xml:space="preserve"> </w:t>
      </w:r>
      <w:r w:rsidRPr="007A2336">
        <w:rPr>
          <w:rFonts w:ascii="Times New Roman" w:hAnsi="Times New Roman" w:cs="Times New Roman"/>
        </w:rPr>
        <w:t>bipiridina (</w:t>
      </w:r>
      <w:proofErr w:type="spellStart"/>
      <w:r w:rsidRPr="007A2336">
        <w:rPr>
          <w:rFonts w:ascii="Times New Roman" w:hAnsi="Times New Roman" w:cs="Times New Roman"/>
        </w:rPr>
        <w:t>bipi</w:t>
      </w:r>
      <w:proofErr w:type="spellEnd"/>
      <w:r w:rsidRPr="007A23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Considere que la bipiridina es un ligante bidentado (se coordina por dos sitios) y que los complejos de zinc (II) pueden tener, como máximo, un número de coordinación de 6</w:t>
      </w:r>
      <w:r w:rsidRPr="007A2336"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5EE51A4F" w14:textId="77777777" w:rsidTr="00392801">
        <w:tc>
          <w:tcPr>
            <w:tcW w:w="8828" w:type="dxa"/>
          </w:tcPr>
          <w:p w14:paraId="3CA346EF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62F4096" w14:textId="77777777" w:rsidR="00354204" w:rsidRDefault="00354204" w:rsidP="00354204">
      <w:pPr>
        <w:jc w:val="both"/>
      </w:pPr>
    </w:p>
    <w:p w14:paraId="2DCD85F2" w14:textId="77777777" w:rsidR="00354204" w:rsidRPr="00865D2F" w:rsidRDefault="00354204" w:rsidP="0035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Para cada uno de los productos de la pregunta anterior calcular su análisis elemental (porcentaje de C, H y 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4204" w14:paraId="325C599B" w14:textId="77777777" w:rsidTr="00392801">
        <w:tc>
          <w:tcPr>
            <w:tcW w:w="8828" w:type="dxa"/>
          </w:tcPr>
          <w:p w14:paraId="40986B62" w14:textId="77777777" w:rsidR="00354204" w:rsidRPr="00854C66" w:rsidRDefault="00354204" w:rsidP="00392801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BE66255" w14:textId="77777777" w:rsidR="00354204" w:rsidRDefault="00354204" w:rsidP="00354204">
      <w:pPr>
        <w:jc w:val="both"/>
      </w:pPr>
    </w:p>
    <w:p w14:paraId="7057143E" w14:textId="77777777" w:rsidR="00354204" w:rsidRDefault="00354204" w:rsidP="00354204"/>
    <w:p w14:paraId="57B085A9" w14:textId="77777777" w:rsidR="00354204" w:rsidRDefault="00354204" w:rsidP="00354204"/>
    <w:p w14:paraId="1B180B68" w14:textId="77777777" w:rsidR="006828C7" w:rsidRDefault="006828C7"/>
    <w:sectPr w:rsidR="006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04"/>
    <w:rsid w:val="00354204"/>
    <w:rsid w:val="006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55E3"/>
  <w15:chartTrackingRefBased/>
  <w15:docId w15:val="{DD089BA7-E268-436C-8D80-DD05C7D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0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420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2021-09-17T20:56:00Z</dcterms:created>
  <dcterms:modified xsi:type="dcterms:W3CDTF">2021-09-17T20:57:00Z</dcterms:modified>
</cp:coreProperties>
</file>