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4D12C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00C959F5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78CBEBB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7D7DE4A5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61B99C01" w14:textId="77777777" w:rsidR="003462C4" w:rsidRDefault="003462C4" w:rsidP="003462C4">
      <w:pPr>
        <w:spacing w:after="0" w:line="240" w:lineRule="auto"/>
        <w:rPr>
          <w:rFonts w:ascii="Times New Roman" w:hAnsi="Times New Roman" w:cs="Times New Roman"/>
        </w:rPr>
      </w:pPr>
    </w:p>
    <w:p w14:paraId="28A2BB31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EL INFORME 12</w:t>
      </w:r>
    </w:p>
    <w:p w14:paraId="05F3FEB3" w14:textId="77777777" w:rsidR="003462C4" w:rsidRDefault="003462C4" w:rsidP="003462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C7EDFD5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2A5DE12C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6E9412F3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A7D66F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DA385D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74B13208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D94C79" w14:textId="0C27FA5F" w:rsidR="003462C4" w:rsidRPr="00E03033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Con los datos registrados en </w:t>
      </w:r>
      <w:r w:rsidR="00495072">
        <w:rPr>
          <w:rFonts w:ascii="Times New Roman" w:hAnsi="Times New Roman" w:cs="Times New Roman"/>
        </w:rPr>
        <w:t>su</w:t>
      </w:r>
      <w:r>
        <w:rPr>
          <w:rFonts w:ascii="Times New Roman" w:hAnsi="Times New Roman" w:cs="Times New Roman"/>
        </w:rPr>
        <w:t xml:space="preserve"> bitácora complete la siguiente tabla</w:t>
      </w:r>
      <w:r w:rsidR="00D41FB9">
        <w:rPr>
          <w:rFonts w:ascii="Times New Roman" w:hAnsi="Times New Roman" w:cs="Times New Roman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62C4" w14:paraId="63F096E9" w14:textId="77777777" w:rsidTr="000C6DC5">
        <w:tc>
          <w:tcPr>
            <w:tcW w:w="8828" w:type="dxa"/>
          </w:tcPr>
          <w:tbl>
            <w:tblPr>
              <w:tblStyle w:val="Tablaconcuadrcula"/>
              <w:tblW w:w="8816" w:type="dxa"/>
              <w:tblLook w:val="04A0" w:firstRow="1" w:lastRow="0" w:firstColumn="1" w:lastColumn="0" w:noHBand="0" w:noVBand="1"/>
            </w:tblPr>
            <w:tblGrid>
              <w:gridCol w:w="1369"/>
              <w:gridCol w:w="2202"/>
              <w:gridCol w:w="2268"/>
              <w:gridCol w:w="2977"/>
            </w:tblGrid>
            <w:tr w:rsidR="00D41FB9" w14:paraId="45F28A11" w14:textId="77777777" w:rsidTr="00D41FB9">
              <w:tc>
                <w:tcPr>
                  <w:tcW w:w="1369" w:type="dxa"/>
                </w:tcPr>
                <w:p w14:paraId="4757A9A1" w14:textId="77777777" w:rsidR="00D41FB9" w:rsidRDefault="00D41FB9" w:rsidP="003462C4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Repetición</w:t>
                  </w:r>
                </w:p>
              </w:tc>
              <w:tc>
                <w:tcPr>
                  <w:tcW w:w="2202" w:type="dxa"/>
                </w:tcPr>
                <w:p w14:paraId="09136001" w14:textId="77777777" w:rsidR="00D41FB9" w:rsidRDefault="00D41FB9" w:rsidP="003462C4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Masa de cobre que reaccionó (g) </w:t>
                  </w:r>
                </w:p>
              </w:tc>
              <w:tc>
                <w:tcPr>
                  <w:tcW w:w="2268" w:type="dxa"/>
                </w:tcPr>
                <w:p w14:paraId="4756CA06" w14:textId="77777777" w:rsidR="00D41FB9" w:rsidRDefault="00D41FB9" w:rsidP="003462C4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Masa de producto que se obtuvo (g)</w:t>
                  </w:r>
                </w:p>
              </w:tc>
              <w:tc>
                <w:tcPr>
                  <w:tcW w:w="2977" w:type="dxa"/>
                </w:tcPr>
                <w:p w14:paraId="679122D7" w14:textId="77777777" w:rsidR="00D41FB9" w:rsidRDefault="00D41FB9" w:rsidP="003462C4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Masa de yodo elemental que reaccionó (g)</w:t>
                  </w:r>
                </w:p>
              </w:tc>
            </w:tr>
            <w:tr w:rsidR="00D41FB9" w14:paraId="2720AC6F" w14:textId="77777777" w:rsidTr="00D41FB9">
              <w:tc>
                <w:tcPr>
                  <w:tcW w:w="1369" w:type="dxa"/>
                </w:tcPr>
                <w:p w14:paraId="04A7809A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</w:t>
                  </w:r>
                </w:p>
              </w:tc>
              <w:tc>
                <w:tcPr>
                  <w:tcW w:w="2202" w:type="dxa"/>
                </w:tcPr>
                <w:p w14:paraId="28FD3FEE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268" w:type="dxa"/>
                </w:tcPr>
                <w:p w14:paraId="168A58D7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547EFF9A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D41FB9" w14:paraId="4DDCEB6F" w14:textId="77777777" w:rsidTr="00D41FB9">
              <w:tc>
                <w:tcPr>
                  <w:tcW w:w="1369" w:type="dxa"/>
                </w:tcPr>
                <w:p w14:paraId="2B83F0F9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2</w:t>
                  </w:r>
                </w:p>
              </w:tc>
              <w:tc>
                <w:tcPr>
                  <w:tcW w:w="2202" w:type="dxa"/>
                </w:tcPr>
                <w:p w14:paraId="7FC04157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268" w:type="dxa"/>
                </w:tcPr>
                <w:p w14:paraId="0D97B25A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0FA1D108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D41FB9" w14:paraId="74DD83B2" w14:textId="77777777" w:rsidTr="00D41FB9">
              <w:tc>
                <w:tcPr>
                  <w:tcW w:w="1369" w:type="dxa"/>
                </w:tcPr>
                <w:p w14:paraId="2F40DEC3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2202" w:type="dxa"/>
                </w:tcPr>
                <w:p w14:paraId="66AEA5B8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268" w:type="dxa"/>
                </w:tcPr>
                <w:p w14:paraId="55187D9A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2977" w:type="dxa"/>
                </w:tcPr>
                <w:p w14:paraId="27975D28" w14:textId="77777777" w:rsidR="00D41FB9" w:rsidRDefault="00D41FB9" w:rsidP="003462C4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</w:tbl>
          <w:p w14:paraId="71123E65" w14:textId="77777777" w:rsidR="003462C4" w:rsidRPr="00854C66" w:rsidRDefault="003462C4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FDA49FB" w14:textId="77777777" w:rsidR="003462C4" w:rsidRDefault="003462C4" w:rsidP="003462C4"/>
    <w:p w14:paraId="1454D3CA" w14:textId="77777777" w:rsidR="003462C4" w:rsidRPr="00937946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</w:t>
      </w:r>
      <w:r w:rsidR="00D41FB9">
        <w:rPr>
          <w:rFonts w:ascii="Times New Roman" w:hAnsi="Times New Roman" w:cs="Times New Roman"/>
        </w:rPr>
        <w:t>Ahora calcule las cantidades de sustancia de los reactivos que reaccionaron</w:t>
      </w:r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3462C4" w14:paraId="3D5637B2" w14:textId="77777777" w:rsidTr="008E6596">
        <w:tc>
          <w:tcPr>
            <w:tcW w:w="8784" w:type="dxa"/>
          </w:tcPr>
          <w:tbl>
            <w:tblPr>
              <w:tblStyle w:val="Tablaconcuadrcula"/>
              <w:tblW w:w="8532" w:type="dxa"/>
              <w:tblLook w:val="04A0" w:firstRow="1" w:lastRow="0" w:firstColumn="1" w:lastColumn="0" w:noHBand="0" w:noVBand="1"/>
            </w:tblPr>
            <w:tblGrid>
              <w:gridCol w:w="1369"/>
              <w:gridCol w:w="2202"/>
              <w:gridCol w:w="1984"/>
              <w:gridCol w:w="1560"/>
              <w:gridCol w:w="1417"/>
            </w:tblGrid>
            <w:tr w:rsidR="008E6596" w14:paraId="3D7B71E3" w14:textId="77777777" w:rsidTr="008E6596">
              <w:tc>
                <w:tcPr>
                  <w:tcW w:w="1369" w:type="dxa"/>
                </w:tcPr>
                <w:p w14:paraId="154DA94D" w14:textId="77777777" w:rsidR="008E6596" w:rsidRDefault="008E6596" w:rsidP="008E6596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Repetición</w:t>
                  </w:r>
                </w:p>
              </w:tc>
              <w:tc>
                <w:tcPr>
                  <w:tcW w:w="2202" w:type="dxa"/>
                </w:tcPr>
                <w:p w14:paraId="5F64BC4C" w14:textId="77777777" w:rsidR="008E6596" w:rsidRDefault="008E6596" w:rsidP="008E6596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Cantidad de </w:t>
                  </w:r>
                  <w:proofErr w:type="spellStart"/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sust</w:t>
                  </w:r>
                  <w:proofErr w:type="spellEnd"/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. de Cu (mol) </w:t>
                  </w:r>
                </w:p>
              </w:tc>
              <w:tc>
                <w:tcPr>
                  <w:tcW w:w="1984" w:type="dxa"/>
                </w:tcPr>
                <w:p w14:paraId="36989AD5" w14:textId="77777777" w:rsidR="008E6596" w:rsidRDefault="008E6596" w:rsidP="008E6596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Cantidad de </w:t>
                  </w:r>
                  <w:proofErr w:type="spellStart"/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sust</w:t>
                  </w:r>
                  <w:proofErr w:type="spellEnd"/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. De I</w:t>
                  </w:r>
                  <w:r w:rsidRPr="00210BF8">
                    <w:rPr>
                      <w:rFonts w:ascii="Century Gothic" w:hAnsi="Century Gothic"/>
                      <w:color w:val="2E74B5" w:themeColor="accent5" w:themeShade="BF"/>
                      <w:vertAlign w:val="subscript"/>
                    </w:rPr>
                    <w:t>2</w:t>
                  </w: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 xml:space="preserve"> (mol)</w:t>
                  </w:r>
                </w:p>
              </w:tc>
              <w:tc>
                <w:tcPr>
                  <w:tcW w:w="1560" w:type="dxa"/>
                </w:tcPr>
                <w:p w14:paraId="1778B473" w14:textId="77777777" w:rsidR="008E6596" w:rsidRDefault="008E6596" w:rsidP="008E6596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Relación Cu/I</w:t>
                  </w:r>
                </w:p>
              </w:tc>
              <w:tc>
                <w:tcPr>
                  <w:tcW w:w="1417" w:type="dxa"/>
                </w:tcPr>
                <w:p w14:paraId="0CAF55CE" w14:textId="77777777" w:rsidR="008E6596" w:rsidRDefault="008E6596" w:rsidP="008E6596">
                  <w:pPr>
                    <w:jc w:val="center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Fórmula mínima</w:t>
                  </w:r>
                </w:p>
              </w:tc>
            </w:tr>
            <w:tr w:rsidR="008E6596" w14:paraId="00980821" w14:textId="77777777" w:rsidTr="008E6596">
              <w:tc>
                <w:tcPr>
                  <w:tcW w:w="1369" w:type="dxa"/>
                </w:tcPr>
                <w:p w14:paraId="43CCF831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1</w:t>
                  </w:r>
                </w:p>
              </w:tc>
              <w:tc>
                <w:tcPr>
                  <w:tcW w:w="2202" w:type="dxa"/>
                </w:tcPr>
                <w:p w14:paraId="295A4AC4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984" w:type="dxa"/>
                </w:tcPr>
                <w:p w14:paraId="07F30850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60" w:type="dxa"/>
                </w:tcPr>
                <w:p w14:paraId="1192A701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417" w:type="dxa"/>
                </w:tcPr>
                <w:p w14:paraId="421D7ED8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8E6596" w14:paraId="40905138" w14:textId="77777777" w:rsidTr="008E6596">
              <w:tc>
                <w:tcPr>
                  <w:tcW w:w="1369" w:type="dxa"/>
                </w:tcPr>
                <w:p w14:paraId="637C7D6D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2</w:t>
                  </w:r>
                </w:p>
              </w:tc>
              <w:tc>
                <w:tcPr>
                  <w:tcW w:w="2202" w:type="dxa"/>
                </w:tcPr>
                <w:p w14:paraId="39E4BB94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984" w:type="dxa"/>
                </w:tcPr>
                <w:p w14:paraId="16FD012C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60" w:type="dxa"/>
                </w:tcPr>
                <w:p w14:paraId="0322B7C0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417" w:type="dxa"/>
                </w:tcPr>
                <w:p w14:paraId="65EFEE28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  <w:tr w:rsidR="008E6596" w14:paraId="43424213" w14:textId="77777777" w:rsidTr="008E6596">
              <w:tc>
                <w:tcPr>
                  <w:tcW w:w="1369" w:type="dxa"/>
                </w:tcPr>
                <w:p w14:paraId="7B88B645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  <w:r>
                    <w:rPr>
                      <w:rFonts w:ascii="Century Gothic" w:hAnsi="Century Gothic"/>
                      <w:color w:val="2E74B5" w:themeColor="accent5" w:themeShade="BF"/>
                    </w:rPr>
                    <w:t>3</w:t>
                  </w:r>
                </w:p>
              </w:tc>
              <w:tc>
                <w:tcPr>
                  <w:tcW w:w="2202" w:type="dxa"/>
                </w:tcPr>
                <w:p w14:paraId="46C5689B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984" w:type="dxa"/>
                </w:tcPr>
                <w:p w14:paraId="1E4ADFBF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560" w:type="dxa"/>
                </w:tcPr>
                <w:p w14:paraId="39766945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  <w:tc>
                <w:tcPr>
                  <w:tcW w:w="1417" w:type="dxa"/>
                </w:tcPr>
                <w:p w14:paraId="0EB14F77" w14:textId="77777777" w:rsidR="008E6596" w:rsidRDefault="008E6596" w:rsidP="008E6596">
                  <w:pPr>
                    <w:jc w:val="both"/>
                    <w:rPr>
                      <w:rFonts w:ascii="Century Gothic" w:hAnsi="Century Gothic"/>
                      <w:color w:val="2E74B5" w:themeColor="accent5" w:themeShade="BF"/>
                    </w:rPr>
                  </w:pPr>
                </w:p>
              </w:tc>
            </w:tr>
          </w:tbl>
          <w:p w14:paraId="5FEDB56E" w14:textId="77777777" w:rsidR="003462C4" w:rsidRPr="00854C66" w:rsidRDefault="003462C4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FA36F5F" w14:textId="77777777" w:rsidR="003462C4" w:rsidRDefault="003462C4" w:rsidP="003462C4"/>
    <w:p w14:paraId="2BF462D5" w14:textId="77777777" w:rsidR="003462C4" w:rsidRPr="00937946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3.- </w:t>
      </w:r>
      <w:r w:rsidR="008E6596">
        <w:rPr>
          <w:rFonts w:ascii="Times New Roman" w:hAnsi="Times New Roman" w:cs="Times New Roman"/>
        </w:rPr>
        <w:t>¿Por qué se debe llevar a la estufa la placa de cobre con el producto formado después de haber concluido la reacción?, ¿En qué afectaría si no se hace ese procedimiento?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62C4" w14:paraId="2CBABA0D" w14:textId="77777777" w:rsidTr="000C6DC5">
        <w:tc>
          <w:tcPr>
            <w:tcW w:w="8828" w:type="dxa"/>
          </w:tcPr>
          <w:p w14:paraId="59805E9E" w14:textId="77777777" w:rsidR="003462C4" w:rsidRPr="00854C66" w:rsidRDefault="003462C4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28058B8" w14:textId="77777777" w:rsidR="003462C4" w:rsidRDefault="003462C4" w:rsidP="003462C4"/>
    <w:p w14:paraId="60D85612" w14:textId="77777777" w:rsidR="003462C4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</w:t>
      </w:r>
      <w:r w:rsidR="008E6596">
        <w:rPr>
          <w:rFonts w:ascii="Times New Roman" w:hAnsi="Times New Roman" w:cs="Times New Roman"/>
        </w:rPr>
        <w:t>De acuerdo con los resultados experimentales:</w:t>
      </w:r>
    </w:p>
    <w:p w14:paraId="666AD876" w14:textId="77777777" w:rsidR="008E6596" w:rsidRDefault="008E6596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¿Cuál es el compuesto que se forma en el experimento realizado?</w:t>
      </w:r>
    </w:p>
    <w:p w14:paraId="2BFF2499" w14:textId="77777777" w:rsidR="008E6596" w:rsidRPr="00937946" w:rsidRDefault="008E6596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Escriba la ecuación química completa y balanceada de la reacción realizada.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62C4" w14:paraId="0A5CDD9E" w14:textId="77777777" w:rsidTr="000C6DC5">
        <w:tc>
          <w:tcPr>
            <w:tcW w:w="8828" w:type="dxa"/>
          </w:tcPr>
          <w:p w14:paraId="762BD37A" w14:textId="77777777" w:rsidR="003462C4" w:rsidRPr="00854C66" w:rsidRDefault="003462C4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7AEB843" w14:textId="77777777" w:rsidR="003462C4" w:rsidRDefault="003462C4" w:rsidP="003462C4"/>
    <w:p w14:paraId="74DFAF37" w14:textId="0BBEA8C2" w:rsidR="003462C4" w:rsidRPr="0063185C" w:rsidRDefault="003462C4" w:rsidP="003462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proofErr w:type="gramStart"/>
      <w:r w:rsidR="00495072">
        <w:rPr>
          <w:rFonts w:ascii="Times New Roman" w:hAnsi="Times New Roman" w:cs="Times New Roman"/>
        </w:rPr>
        <w:t>En caso que</w:t>
      </w:r>
      <w:proofErr w:type="gramEnd"/>
      <w:r w:rsidR="00495072">
        <w:rPr>
          <w:rFonts w:ascii="Times New Roman" w:hAnsi="Times New Roman" w:cs="Times New Roman"/>
        </w:rPr>
        <w:t xml:space="preserve"> en algunas repeticiones no se haya obtenido la misma fórmula mínima para el compuesto, </w:t>
      </w:r>
      <w:r w:rsidR="008E6596">
        <w:rPr>
          <w:rFonts w:ascii="Times New Roman" w:hAnsi="Times New Roman" w:cs="Times New Roman"/>
        </w:rPr>
        <w:t xml:space="preserve">¿Qué pudo haber ocurrido durante el desarrollo de esta repetición para que los resultados fueran </w:t>
      </w:r>
      <w:r w:rsidR="00495072">
        <w:rPr>
          <w:rFonts w:ascii="Times New Roman" w:hAnsi="Times New Roman" w:cs="Times New Roman"/>
        </w:rPr>
        <w:t>diferentes</w:t>
      </w:r>
      <w:r w:rsidR="008E6596">
        <w:rPr>
          <w:rFonts w:ascii="Times New Roman" w:hAnsi="Times New Roman" w:cs="Times New Roman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462C4" w14:paraId="0E29B3FC" w14:textId="77777777" w:rsidTr="000C6DC5">
        <w:tc>
          <w:tcPr>
            <w:tcW w:w="8828" w:type="dxa"/>
          </w:tcPr>
          <w:p w14:paraId="4451B8C2" w14:textId="77777777" w:rsidR="003462C4" w:rsidRPr="00854C66" w:rsidRDefault="003462C4" w:rsidP="000C6DC5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0EA854A" w14:textId="77777777" w:rsidR="003462C4" w:rsidRDefault="003462C4" w:rsidP="003462C4"/>
    <w:p w14:paraId="7008514E" w14:textId="77777777" w:rsidR="0037489C" w:rsidRDefault="0037489C"/>
    <w:sectPr w:rsidR="003748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C4"/>
    <w:rsid w:val="00210BF8"/>
    <w:rsid w:val="003462C4"/>
    <w:rsid w:val="0037489C"/>
    <w:rsid w:val="00495072"/>
    <w:rsid w:val="00584643"/>
    <w:rsid w:val="008E6596"/>
    <w:rsid w:val="00D4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5A555"/>
  <w15:chartTrackingRefBased/>
  <w15:docId w15:val="{82153216-4C70-4129-B7FE-FCFA9213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2C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62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2</cp:revision>
  <dcterms:created xsi:type="dcterms:W3CDTF">2020-12-16T23:00:00Z</dcterms:created>
  <dcterms:modified xsi:type="dcterms:W3CDTF">2022-10-10T13:45:00Z</dcterms:modified>
</cp:coreProperties>
</file>