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FF9D0" w14:textId="4AB45C1B" w:rsidR="009D523C" w:rsidRPr="003C58BC" w:rsidRDefault="009D523C" w:rsidP="00E56620">
      <w:pPr>
        <w:pStyle w:val="JCETitle"/>
        <w:jc w:val="both"/>
        <w:rPr>
          <w:lang w:val="es-MX"/>
        </w:rPr>
      </w:pPr>
      <w:r w:rsidRPr="003C58BC">
        <w:rPr>
          <w:lang w:val="es-MX"/>
        </w:rPr>
        <w:t>Iden</w:t>
      </w:r>
      <w:r w:rsidR="003C58BC" w:rsidRPr="003C58BC">
        <w:rPr>
          <w:lang w:val="es-MX"/>
        </w:rPr>
        <w:t xml:space="preserve">tificación de clorofilas en hojas de espinaca </w:t>
      </w:r>
      <w:r w:rsidR="003C58BC">
        <w:rPr>
          <w:lang w:val="es-MX"/>
        </w:rPr>
        <w:t>mediante cromatografía en capa fina</w:t>
      </w:r>
    </w:p>
    <w:p w14:paraId="452F62D6" w14:textId="3717577E" w:rsidR="009D523C" w:rsidRPr="00A97978" w:rsidRDefault="007F3C4D" w:rsidP="009D523C">
      <w:pPr>
        <w:pStyle w:val="JCEAuNames"/>
        <w:spacing w:line="360" w:lineRule="auto"/>
        <w:rPr>
          <w:spacing w:val="-2"/>
          <w:lang w:val="es-MX"/>
        </w:rPr>
      </w:pPr>
      <w:r w:rsidRPr="00A97978">
        <w:rPr>
          <w:spacing w:val="-2"/>
          <w:lang w:val="es-MX"/>
        </w:rPr>
        <w:t>Erika Hirano</w:t>
      </w:r>
      <w:r w:rsidR="00C355D9" w:rsidRPr="00A97978">
        <w:rPr>
          <w:spacing w:val="-2"/>
          <w:lang w:val="es-MX"/>
        </w:rPr>
        <w:t xml:space="preserve"> </w:t>
      </w:r>
    </w:p>
    <w:p w14:paraId="45EF8BC3" w14:textId="33CB3657" w:rsidR="009D523C" w:rsidRPr="003C58BC" w:rsidRDefault="003C58BC" w:rsidP="00E56620">
      <w:pPr>
        <w:pStyle w:val="JCEAuAttribution"/>
        <w:spacing w:before="180" w:after="0" w:line="360" w:lineRule="auto"/>
        <w:jc w:val="both"/>
        <w:rPr>
          <w:lang w:val="es-MX"/>
        </w:rPr>
      </w:pPr>
      <w:r w:rsidRPr="003C58BC">
        <w:rPr>
          <w:lang w:val="es-MX"/>
        </w:rPr>
        <w:t xml:space="preserve">Laboratorio de Química Orgánica </w:t>
      </w:r>
      <w:r w:rsidR="005C0738" w:rsidRPr="003C58BC">
        <w:rPr>
          <w:lang w:val="es-MX"/>
        </w:rPr>
        <w:t>I</w:t>
      </w:r>
      <w:r w:rsidR="00615B7B">
        <w:rPr>
          <w:lang w:val="es-MX"/>
        </w:rPr>
        <w:t>II</w:t>
      </w:r>
      <w:r w:rsidR="005C0738" w:rsidRPr="003C58BC">
        <w:rPr>
          <w:lang w:val="es-MX"/>
        </w:rPr>
        <w:t xml:space="preserve"> (1</w:t>
      </w:r>
      <w:r w:rsidR="00615B7B">
        <w:rPr>
          <w:lang w:val="es-MX"/>
        </w:rPr>
        <w:t>5</w:t>
      </w:r>
      <w:r w:rsidR="005C0738" w:rsidRPr="003C58BC">
        <w:rPr>
          <w:lang w:val="es-MX"/>
        </w:rPr>
        <w:t>06) – Gr</w:t>
      </w:r>
      <w:r>
        <w:rPr>
          <w:lang w:val="es-MX"/>
        </w:rPr>
        <w:t>upo</w:t>
      </w:r>
      <w:r w:rsidR="005C0738" w:rsidRPr="003C58BC">
        <w:rPr>
          <w:lang w:val="es-MX"/>
        </w:rPr>
        <w:t xml:space="preserve"> </w:t>
      </w:r>
      <w:r w:rsidR="009E39B2">
        <w:rPr>
          <w:lang w:val="es-MX"/>
        </w:rPr>
        <w:t>2</w:t>
      </w:r>
      <w:r w:rsidR="005C0738" w:rsidRPr="003C58BC">
        <w:rPr>
          <w:lang w:val="es-MX"/>
        </w:rPr>
        <w:t xml:space="preserve"> – </w:t>
      </w:r>
      <w:r w:rsidRPr="003C58BC">
        <w:rPr>
          <w:lang w:val="es-MX"/>
        </w:rPr>
        <w:t>Facultad de Química</w:t>
      </w:r>
      <w:r w:rsidR="005C0738" w:rsidRPr="003C58BC">
        <w:rPr>
          <w:lang w:val="es-MX"/>
        </w:rPr>
        <w:t xml:space="preserve"> UNAM</w:t>
      </w:r>
    </w:p>
    <w:p w14:paraId="11D19C19" w14:textId="7EBDDD39" w:rsidR="009D523C" w:rsidRPr="003C58BC" w:rsidRDefault="003C58BC" w:rsidP="009D523C">
      <w:pPr>
        <w:pStyle w:val="JCEH1"/>
        <w:rPr>
          <w:lang w:val="es-MX"/>
        </w:rPr>
      </w:pPr>
      <w:r>
        <w:rPr>
          <w:lang w:val="es-MX"/>
        </w:rPr>
        <w:t>RESUMEN</w:t>
      </w:r>
    </w:p>
    <w:p w14:paraId="6F03D077" w14:textId="63F09874" w:rsidR="009D523C" w:rsidRPr="003C58BC" w:rsidRDefault="003C58BC" w:rsidP="008F462E">
      <w:pPr>
        <w:pStyle w:val="JCEFlushBody"/>
        <w:spacing w:line="360" w:lineRule="auto"/>
        <w:jc w:val="both"/>
        <w:rPr>
          <w:lang w:val="es-MX"/>
        </w:rPr>
      </w:pPr>
      <w:r w:rsidRPr="003C58BC">
        <w:rPr>
          <w:lang w:val="es-MX"/>
        </w:rPr>
        <w:t>Se utilizó cromatografía en capa fina (</w:t>
      </w:r>
      <w:r w:rsidR="008F462E">
        <w:rPr>
          <w:lang w:val="es-MX"/>
        </w:rPr>
        <w:t>CCF</w:t>
      </w:r>
      <w:r w:rsidRPr="003C58BC">
        <w:rPr>
          <w:lang w:val="es-MX"/>
        </w:rPr>
        <w:t>) para visualizar las clorofilas a y b de las hojas de espinaca, empleando un sistema de elución Hexano/Acetato de etilo (7:3). Las hojas de espinaca, compradas en Walmart (marca Marketside), se trituraron con un mortero y pistilo en presencia de etanol para obtener el extracto. Los valores de Rf obtenidos fueron 0.</w:t>
      </w:r>
      <w:r>
        <w:rPr>
          <w:lang w:val="es-MX"/>
        </w:rPr>
        <w:t>44</w:t>
      </w:r>
      <w:r w:rsidRPr="003C58BC">
        <w:rPr>
          <w:lang w:val="es-MX"/>
        </w:rPr>
        <w:t xml:space="preserve"> para la clorofila a y 0.</w:t>
      </w:r>
      <w:r w:rsidR="008F462E">
        <w:rPr>
          <w:lang w:val="es-MX"/>
        </w:rPr>
        <w:t>38</w:t>
      </w:r>
      <w:r w:rsidRPr="003C58BC">
        <w:rPr>
          <w:lang w:val="es-MX"/>
        </w:rPr>
        <w:t xml:space="preserve"> para la clorofila b, lo que indica que la clorofila b es más polar que la clorofila a.</w:t>
      </w:r>
    </w:p>
    <w:p w14:paraId="4895C3C7" w14:textId="36A34CC1" w:rsidR="009D1313" w:rsidRPr="003C58BC" w:rsidRDefault="003C58BC" w:rsidP="009D1313">
      <w:pPr>
        <w:pStyle w:val="JCEH1"/>
        <w:rPr>
          <w:lang w:val="es-MX"/>
        </w:rPr>
      </w:pPr>
      <w:r w:rsidRPr="003C58BC">
        <w:rPr>
          <w:lang w:val="es-MX"/>
        </w:rPr>
        <w:t>INTRODUCCIÓN</w:t>
      </w:r>
    </w:p>
    <w:p w14:paraId="03488449" w14:textId="5E4559EC" w:rsidR="00117456" w:rsidRPr="003C58BC" w:rsidRDefault="003C58BC" w:rsidP="004F2818">
      <w:pPr>
        <w:spacing w:line="360" w:lineRule="auto"/>
        <w:jc w:val="both"/>
        <w:rPr>
          <w:rFonts w:ascii="Bookman Old Style" w:hAnsi="Bookman Old Style"/>
          <w:spacing w:val="-2"/>
          <w:sz w:val="20"/>
          <w:szCs w:val="20"/>
          <w:lang w:val="es-MX"/>
        </w:rPr>
      </w:pPr>
      <w:r w:rsidRPr="003C58BC">
        <w:rPr>
          <w:rFonts w:ascii="Bookman Old Style" w:hAnsi="Bookman Old Style"/>
          <w:spacing w:val="-2"/>
          <w:sz w:val="20"/>
          <w:szCs w:val="20"/>
          <w:lang w:val="es-MX"/>
        </w:rPr>
        <w:t>Las clorofilas son pigmentos presentes en los cloroplastos de las células vegetales y desempeñan un papel fundamental en la fotosíntesis al participar en los fotosistemas. Entre los diferentes tipos de clorofila, los más conocidos son la clorofila a (α) y la clorofila b (β), como se muestra en la Figura 1</w:t>
      </w:r>
      <w:r w:rsidR="004F2818" w:rsidRPr="003C58BC">
        <w:rPr>
          <w:rFonts w:ascii="Bookman Old Style" w:hAnsi="Bookman Old Style"/>
          <w:spacing w:val="-2"/>
          <w:sz w:val="20"/>
          <w:szCs w:val="20"/>
          <w:lang w:val="es-MX"/>
        </w:rPr>
        <w:t>.</w:t>
      </w:r>
      <w:r w:rsidR="004F2818" w:rsidRPr="003C58BC">
        <w:rPr>
          <w:rFonts w:ascii="Bookman Old Style" w:hAnsi="Bookman Old Style"/>
          <w:spacing w:val="-2"/>
          <w:sz w:val="20"/>
          <w:szCs w:val="20"/>
          <w:vertAlign w:val="superscript"/>
          <w:lang w:val="es-MX"/>
        </w:rPr>
        <w:t>1</w:t>
      </w:r>
      <w:r w:rsidR="004F2818" w:rsidRPr="003C58BC">
        <w:rPr>
          <w:rFonts w:ascii="Bookman Old Style" w:hAnsi="Bookman Old Style"/>
          <w:spacing w:val="-2"/>
          <w:sz w:val="20"/>
          <w:szCs w:val="20"/>
          <w:lang w:val="es-MX"/>
        </w:rPr>
        <w:t xml:space="preserve"> </w:t>
      </w:r>
    </w:p>
    <w:p w14:paraId="60EBE59B" w14:textId="77777777" w:rsidR="00BC74FF" w:rsidRDefault="00BC74FF" w:rsidP="00BC74FF">
      <w:pPr>
        <w:keepNext/>
        <w:spacing w:line="360" w:lineRule="auto"/>
        <w:jc w:val="center"/>
      </w:pPr>
      <w:r w:rsidRPr="00BC74FF">
        <w:rPr>
          <w:rFonts w:ascii="Bookman Old Style" w:hAnsi="Bookman Old Style"/>
          <w:noProof/>
          <w:spacing w:val="-2"/>
          <w:sz w:val="20"/>
          <w:szCs w:val="20"/>
          <w:lang w:val="en-US"/>
        </w:rPr>
        <w:drawing>
          <wp:inline distT="0" distB="0" distL="0" distR="0" wp14:anchorId="1290315B" wp14:editId="40C2330B">
            <wp:extent cx="3733800" cy="1651000"/>
            <wp:effectExtent l="0" t="0" r="0" b="0"/>
            <wp:docPr id="4281376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37680" name=""/>
                    <pic:cNvPicPr/>
                  </pic:nvPicPr>
                  <pic:blipFill>
                    <a:blip r:embed="rId7"/>
                    <a:stretch>
                      <a:fillRect/>
                    </a:stretch>
                  </pic:blipFill>
                  <pic:spPr>
                    <a:xfrm>
                      <a:off x="0" y="0"/>
                      <a:ext cx="3733800" cy="1651000"/>
                    </a:xfrm>
                    <a:prstGeom prst="rect">
                      <a:avLst/>
                    </a:prstGeom>
                  </pic:spPr>
                </pic:pic>
              </a:graphicData>
            </a:graphic>
          </wp:inline>
        </w:drawing>
      </w:r>
    </w:p>
    <w:p w14:paraId="12A01B6C" w14:textId="686431B7" w:rsidR="00117456" w:rsidRPr="003C58BC" w:rsidRDefault="00BC74FF" w:rsidP="00BC74FF">
      <w:pPr>
        <w:pStyle w:val="Descripcin"/>
        <w:jc w:val="center"/>
        <w:rPr>
          <w:rFonts w:ascii="Bookman Old Style" w:hAnsi="Bookman Old Style"/>
          <w:i w:val="0"/>
          <w:iCs w:val="0"/>
          <w:color w:val="000000" w:themeColor="text1"/>
          <w:spacing w:val="-2"/>
          <w:sz w:val="21"/>
          <w:szCs w:val="21"/>
          <w:lang w:val="es-MX"/>
        </w:rPr>
      </w:pPr>
      <w:r w:rsidRPr="003C58BC">
        <w:rPr>
          <w:rFonts w:ascii="Bookman Old Style" w:hAnsi="Bookman Old Style"/>
          <w:b/>
          <w:bCs/>
          <w:i w:val="0"/>
          <w:iCs w:val="0"/>
          <w:color w:val="000000" w:themeColor="text1"/>
          <w:sz w:val="20"/>
          <w:szCs w:val="20"/>
          <w:lang w:val="es-MX"/>
        </w:rPr>
        <w:t>Figur</w:t>
      </w:r>
      <w:r w:rsidR="003C58BC" w:rsidRPr="003C58BC">
        <w:rPr>
          <w:rFonts w:ascii="Bookman Old Style" w:hAnsi="Bookman Old Style"/>
          <w:b/>
          <w:bCs/>
          <w:i w:val="0"/>
          <w:iCs w:val="0"/>
          <w:color w:val="000000" w:themeColor="text1"/>
          <w:sz w:val="20"/>
          <w:szCs w:val="20"/>
          <w:lang w:val="es-MX"/>
        </w:rPr>
        <w:t>a</w:t>
      </w:r>
      <w:r w:rsidRPr="003C58BC">
        <w:rPr>
          <w:rFonts w:ascii="Bookman Old Style" w:hAnsi="Bookman Old Style"/>
          <w:b/>
          <w:bCs/>
          <w:i w:val="0"/>
          <w:iCs w:val="0"/>
          <w:color w:val="000000" w:themeColor="text1"/>
          <w:sz w:val="20"/>
          <w:szCs w:val="20"/>
          <w:lang w:val="es-MX"/>
        </w:rPr>
        <w:t xml:space="preserve"> </w:t>
      </w:r>
      <w:r w:rsidRPr="00BC74FF">
        <w:rPr>
          <w:rFonts w:ascii="Bookman Old Style" w:hAnsi="Bookman Old Style"/>
          <w:b/>
          <w:bCs/>
          <w:i w:val="0"/>
          <w:iCs w:val="0"/>
          <w:color w:val="000000" w:themeColor="text1"/>
          <w:sz w:val="20"/>
          <w:szCs w:val="20"/>
        </w:rPr>
        <w:fldChar w:fldCharType="begin"/>
      </w:r>
      <w:r w:rsidRPr="003C58BC">
        <w:rPr>
          <w:rFonts w:ascii="Bookman Old Style" w:hAnsi="Bookman Old Style"/>
          <w:b/>
          <w:bCs/>
          <w:i w:val="0"/>
          <w:iCs w:val="0"/>
          <w:color w:val="000000" w:themeColor="text1"/>
          <w:sz w:val="20"/>
          <w:szCs w:val="20"/>
          <w:lang w:val="es-MX"/>
        </w:rPr>
        <w:instrText xml:space="preserve"> SEQ Figure \* ARABIC </w:instrText>
      </w:r>
      <w:r w:rsidRPr="00BC74FF">
        <w:rPr>
          <w:rFonts w:ascii="Bookman Old Style" w:hAnsi="Bookman Old Style"/>
          <w:b/>
          <w:bCs/>
          <w:i w:val="0"/>
          <w:iCs w:val="0"/>
          <w:color w:val="000000" w:themeColor="text1"/>
          <w:sz w:val="20"/>
          <w:szCs w:val="20"/>
        </w:rPr>
        <w:fldChar w:fldCharType="separate"/>
      </w:r>
      <w:r w:rsidRPr="003C58BC">
        <w:rPr>
          <w:rFonts w:ascii="Bookman Old Style" w:hAnsi="Bookman Old Style"/>
          <w:b/>
          <w:bCs/>
          <w:i w:val="0"/>
          <w:iCs w:val="0"/>
          <w:noProof/>
          <w:color w:val="000000" w:themeColor="text1"/>
          <w:sz w:val="20"/>
          <w:szCs w:val="20"/>
          <w:lang w:val="es-MX"/>
        </w:rPr>
        <w:t>1</w:t>
      </w:r>
      <w:r w:rsidRPr="00BC74FF">
        <w:rPr>
          <w:rFonts w:ascii="Bookman Old Style" w:hAnsi="Bookman Old Style"/>
          <w:b/>
          <w:bCs/>
          <w:i w:val="0"/>
          <w:iCs w:val="0"/>
          <w:color w:val="000000" w:themeColor="text1"/>
          <w:sz w:val="20"/>
          <w:szCs w:val="20"/>
        </w:rPr>
        <w:fldChar w:fldCharType="end"/>
      </w:r>
      <w:r w:rsidRPr="003C58BC">
        <w:rPr>
          <w:rFonts w:ascii="Bookman Old Style" w:hAnsi="Bookman Old Style"/>
          <w:i w:val="0"/>
          <w:iCs w:val="0"/>
          <w:color w:val="000000" w:themeColor="text1"/>
          <w:sz w:val="20"/>
          <w:szCs w:val="20"/>
          <w:lang w:val="es-MX"/>
        </w:rPr>
        <w:t xml:space="preserve">. </w:t>
      </w:r>
      <w:r w:rsidR="003C58BC" w:rsidRPr="003C58BC">
        <w:rPr>
          <w:rFonts w:ascii="Bookman Old Style" w:hAnsi="Bookman Old Style"/>
          <w:i w:val="0"/>
          <w:iCs w:val="0"/>
          <w:color w:val="000000" w:themeColor="text1"/>
          <w:sz w:val="20"/>
          <w:szCs w:val="20"/>
          <w:lang w:val="es-MX"/>
        </w:rPr>
        <w:t>Estructuras de la clorofila a y b</w:t>
      </w:r>
      <w:r w:rsidRPr="003C58BC">
        <w:rPr>
          <w:rFonts w:ascii="Bookman Old Style" w:hAnsi="Bookman Old Style"/>
          <w:i w:val="0"/>
          <w:iCs w:val="0"/>
          <w:color w:val="000000" w:themeColor="text1"/>
          <w:sz w:val="20"/>
          <w:szCs w:val="20"/>
          <w:lang w:val="es-MX"/>
        </w:rPr>
        <w:t>.</w:t>
      </w:r>
    </w:p>
    <w:p w14:paraId="0FA771D1" w14:textId="33A8DA9C" w:rsidR="003C58BC" w:rsidRPr="003C58BC" w:rsidRDefault="003C58BC" w:rsidP="003C58BC">
      <w:pPr>
        <w:spacing w:line="360" w:lineRule="auto"/>
        <w:jc w:val="both"/>
        <w:rPr>
          <w:rFonts w:ascii="Bookman Old Style" w:hAnsi="Bookman Old Style"/>
          <w:spacing w:val="-2"/>
          <w:sz w:val="20"/>
          <w:szCs w:val="20"/>
          <w:lang w:val="es-MX"/>
        </w:rPr>
      </w:pPr>
      <w:r w:rsidRPr="003C58BC">
        <w:rPr>
          <w:rFonts w:ascii="Bookman Old Style" w:hAnsi="Bookman Old Style"/>
          <w:spacing w:val="-2"/>
          <w:sz w:val="20"/>
          <w:szCs w:val="20"/>
          <w:lang w:val="es-MX"/>
        </w:rPr>
        <w:t>La clorofila a fue aislada por primera vez en 1817 por Joseph Bienaimé y Pierre Joseph,² pero no fue hasta 1906 cuando Richard Willstätter identificó el magnesio como un componente clave de su estructura.³ Estos pigmentos absorben longitudes de onda específicas del espectro visible, en particular la luz azul (430 nm) y la luz roja (660 nm), que son fundamentales para su función en la captura de luz. La luz verde, que no es absorbida, se refleja y llega a nuestros ojos, lo que nos hace percibir las hojas y otras estructuras ricas en clorofila como de color verde.</w:t>
      </w:r>
      <w:r w:rsidRPr="003C58BC">
        <w:rPr>
          <w:rFonts w:ascii="Cambria Math" w:hAnsi="Cambria Math" w:cs="Cambria Math"/>
          <w:spacing w:val="-2"/>
          <w:sz w:val="20"/>
          <w:szCs w:val="20"/>
          <w:lang w:val="es-MX"/>
        </w:rPr>
        <w:t>⁴</w:t>
      </w:r>
    </w:p>
    <w:p w14:paraId="7FDD0540" w14:textId="25C625BC" w:rsidR="005C0738" w:rsidRPr="003C58BC" w:rsidRDefault="003C58BC" w:rsidP="003C58BC">
      <w:pPr>
        <w:spacing w:line="360" w:lineRule="auto"/>
        <w:jc w:val="both"/>
        <w:rPr>
          <w:rFonts w:ascii="Bookman Old Style" w:hAnsi="Bookman Old Style"/>
          <w:b/>
          <w:bCs/>
          <w:color w:val="1B00C4"/>
          <w:sz w:val="15"/>
          <w:szCs w:val="15"/>
          <w:lang w:val="es-MX"/>
        </w:rPr>
      </w:pPr>
      <w:r w:rsidRPr="003C58BC">
        <w:rPr>
          <w:rFonts w:ascii="Bookman Old Style" w:hAnsi="Bookman Old Style"/>
          <w:spacing w:val="-2"/>
          <w:sz w:val="20"/>
          <w:szCs w:val="20"/>
          <w:lang w:val="es-MX"/>
        </w:rPr>
        <w:t>Investigaciones recientes han demostrado que los cloroplastos incorporados en células de mamíferos pueden conservar la actividad del fotosistema II durante al menos dos días, lo que abre la posibilidad de desarrollar células animales con capacidades fotosintéticas artificiales.</w:t>
      </w:r>
      <w:r w:rsidRPr="003C58BC">
        <w:rPr>
          <w:rFonts w:ascii="Cambria Math" w:hAnsi="Cambria Math" w:cs="Cambria Math"/>
          <w:spacing w:val="-2"/>
          <w:sz w:val="20"/>
          <w:szCs w:val="20"/>
          <w:lang w:val="es-MX"/>
        </w:rPr>
        <w:t>⁵</w:t>
      </w:r>
    </w:p>
    <w:p w14:paraId="07CDA4B3" w14:textId="62A4559B" w:rsidR="009D1313" w:rsidRPr="003C58BC" w:rsidRDefault="009D1313" w:rsidP="009D1313">
      <w:pPr>
        <w:pStyle w:val="JCEH1"/>
        <w:rPr>
          <w:lang w:val="es-MX"/>
        </w:rPr>
      </w:pPr>
      <w:r w:rsidRPr="003C58BC">
        <w:rPr>
          <w:lang w:val="es-MX"/>
        </w:rPr>
        <w:lastRenderedPageBreak/>
        <w:t>PROCED</w:t>
      </w:r>
      <w:r w:rsidR="003C58BC" w:rsidRPr="003C58BC">
        <w:rPr>
          <w:lang w:val="es-MX"/>
        </w:rPr>
        <w:t>IMIENTO EXPERIMENTAL</w:t>
      </w:r>
    </w:p>
    <w:p w14:paraId="6BF400E9" w14:textId="7C0C9658" w:rsidR="005C0738" w:rsidRPr="003C58BC" w:rsidRDefault="003C58BC" w:rsidP="009D1313">
      <w:pPr>
        <w:spacing w:line="360" w:lineRule="auto"/>
        <w:jc w:val="both"/>
        <w:rPr>
          <w:rFonts w:ascii="Bookman Old Style" w:hAnsi="Bookman Old Style"/>
          <w:b/>
          <w:bCs/>
          <w:color w:val="1B00C4"/>
          <w:sz w:val="15"/>
          <w:szCs w:val="15"/>
          <w:lang w:val="es-MX"/>
        </w:rPr>
      </w:pPr>
      <w:r w:rsidRPr="003C58BC">
        <w:rPr>
          <w:rFonts w:ascii="Bookman Old Style" w:hAnsi="Bookman Old Style"/>
          <w:sz w:val="20"/>
          <w:szCs w:val="20"/>
          <w:lang w:val="es-MX"/>
        </w:rPr>
        <w:t>Se compraron hojas de espinaca de la marca Marketside en Walmart. Se pesaron 2.889 g de hojas y se trituraron en un mortero con un pistilo durante 5 minutos en presencia de 10 mL de etanol. Posteriormente, se realizó cromatografía en capa fina (</w:t>
      </w:r>
      <w:r w:rsidR="008F462E">
        <w:rPr>
          <w:rFonts w:ascii="Bookman Old Style" w:hAnsi="Bookman Old Style"/>
          <w:sz w:val="20"/>
          <w:szCs w:val="20"/>
          <w:lang w:val="es-MX"/>
        </w:rPr>
        <w:t>CCF</w:t>
      </w:r>
      <w:r w:rsidRPr="003C58BC">
        <w:rPr>
          <w:rFonts w:ascii="Bookman Old Style" w:hAnsi="Bookman Old Style"/>
          <w:sz w:val="20"/>
          <w:szCs w:val="20"/>
          <w:lang w:val="es-MX"/>
        </w:rPr>
        <w:t>) sobre el extracto, aplicándolo con un tubo capilar y utilizando un sistema de elución Hexano/Acetato de etilo (7:3).</w:t>
      </w:r>
      <w:r w:rsidR="009D1313" w:rsidRPr="003C58BC">
        <w:rPr>
          <w:rFonts w:ascii="Bookman Old Style" w:hAnsi="Bookman Old Style"/>
          <w:sz w:val="20"/>
          <w:szCs w:val="20"/>
          <w:lang w:val="es-MX"/>
        </w:rPr>
        <w:t xml:space="preserve"> </w:t>
      </w:r>
    </w:p>
    <w:p w14:paraId="03F47496" w14:textId="793151C0" w:rsidR="001E39ED" w:rsidRPr="00A97978" w:rsidRDefault="001E39ED" w:rsidP="001E39ED">
      <w:pPr>
        <w:pStyle w:val="JCEH1"/>
        <w:rPr>
          <w:lang w:val="es-MX"/>
        </w:rPr>
      </w:pPr>
      <w:r w:rsidRPr="00A97978">
        <w:rPr>
          <w:lang w:val="es-MX"/>
        </w:rPr>
        <w:t>RESULT</w:t>
      </w:r>
      <w:r w:rsidR="003C58BC" w:rsidRPr="00A97978">
        <w:rPr>
          <w:lang w:val="es-MX"/>
        </w:rPr>
        <w:t>ADOS</w:t>
      </w:r>
      <w:r w:rsidR="00343431">
        <w:rPr>
          <w:lang w:val="es-MX"/>
        </w:rPr>
        <w:t xml:space="preserve"> Y CÁLCULOS</w:t>
      </w:r>
    </w:p>
    <w:p w14:paraId="4A69A3BF" w14:textId="50B05D18" w:rsidR="003C58BC" w:rsidRPr="003C58BC" w:rsidRDefault="003C58BC" w:rsidP="003C58BC">
      <w:pPr>
        <w:spacing w:line="360" w:lineRule="auto"/>
        <w:jc w:val="both"/>
        <w:rPr>
          <w:rFonts w:ascii="Bookman Old Style" w:hAnsi="Bookman Old Style"/>
          <w:sz w:val="20"/>
          <w:szCs w:val="20"/>
          <w:lang w:val="es-MX"/>
        </w:rPr>
      </w:pPr>
      <w:r w:rsidRPr="003C58BC">
        <w:rPr>
          <w:rFonts w:ascii="Bookman Old Style" w:hAnsi="Bookman Old Style"/>
          <w:sz w:val="20"/>
          <w:szCs w:val="20"/>
          <w:lang w:val="es-MX"/>
        </w:rPr>
        <w:t>El experimento de cromatografía en capa fina (</w:t>
      </w:r>
      <w:r w:rsidR="008F462E">
        <w:rPr>
          <w:rFonts w:ascii="Bookman Old Style" w:hAnsi="Bookman Old Style"/>
          <w:sz w:val="20"/>
          <w:szCs w:val="20"/>
          <w:lang w:val="es-MX"/>
        </w:rPr>
        <w:t>CCF</w:t>
      </w:r>
      <w:r w:rsidRPr="003C58BC">
        <w:rPr>
          <w:rFonts w:ascii="Bookman Old Style" w:hAnsi="Bookman Old Style"/>
          <w:sz w:val="20"/>
          <w:szCs w:val="20"/>
          <w:lang w:val="es-MX"/>
        </w:rPr>
        <w:t>) logró separar con éxito los pigmentos de clorofila presentes en el extracto de hojas de espinaca. Tras el desarrollo de la placa cromatográfica con el sistema de elución Hexano/Acetato de etilo (7:3), se observaron dos manchas verdes distintivas bajo luz visible, correspondientes a la clorofila a y la clorofila b (Figura 2).</w:t>
      </w:r>
    </w:p>
    <w:p w14:paraId="51BBAE6D" w14:textId="77777777" w:rsidR="003C58BC" w:rsidRPr="003C58BC" w:rsidRDefault="003C58BC" w:rsidP="003C58BC">
      <w:pPr>
        <w:spacing w:line="360" w:lineRule="auto"/>
        <w:jc w:val="both"/>
        <w:rPr>
          <w:rFonts w:ascii="Bookman Old Style" w:hAnsi="Bookman Old Style"/>
          <w:sz w:val="20"/>
          <w:szCs w:val="20"/>
          <w:lang w:val="es-MX"/>
        </w:rPr>
      </w:pPr>
      <w:r w:rsidRPr="003C58BC">
        <w:rPr>
          <w:rFonts w:ascii="Bookman Old Style" w:hAnsi="Bookman Old Style"/>
          <w:sz w:val="20"/>
          <w:szCs w:val="20"/>
          <w:lang w:val="es-MX"/>
        </w:rPr>
        <w:t>Observaciones:</w:t>
      </w:r>
    </w:p>
    <w:p w14:paraId="281F75D9" w14:textId="77777777" w:rsidR="003C58BC" w:rsidRPr="003C58BC" w:rsidRDefault="003C58BC" w:rsidP="003C58BC">
      <w:pPr>
        <w:spacing w:line="360" w:lineRule="auto"/>
        <w:jc w:val="both"/>
        <w:rPr>
          <w:rFonts w:ascii="Bookman Old Style" w:hAnsi="Bookman Old Style"/>
          <w:sz w:val="20"/>
          <w:szCs w:val="20"/>
          <w:lang w:val="es-MX"/>
        </w:rPr>
      </w:pPr>
      <w:r w:rsidRPr="003C58BC">
        <w:rPr>
          <w:rFonts w:ascii="Bookman Old Style" w:hAnsi="Bookman Old Style"/>
          <w:sz w:val="20"/>
          <w:szCs w:val="20"/>
          <w:lang w:val="es-MX"/>
        </w:rPr>
        <w:t>• La clorofila a se presentó como una mancha de color verde ligeramente más claro, con un valor de Rf más alto.</w:t>
      </w:r>
    </w:p>
    <w:p w14:paraId="59F8CF09" w14:textId="3216E511" w:rsidR="003C58BC" w:rsidRPr="003C58BC" w:rsidRDefault="003C58BC" w:rsidP="003C58BC">
      <w:pPr>
        <w:spacing w:line="360" w:lineRule="auto"/>
        <w:jc w:val="both"/>
        <w:rPr>
          <w:rFonts w:ascii="Bookman Old Style" w:hAnsi="Bookman Old Style"/>
          <w:sz w:val="20"/>
          <w:szCs w:val="20"/>
          <w:lang w:val="es-MX"/>
        </w:rPr>
      </w:pPr>
      <w:r w:rsidRPr="003C58BC">
        <w:rPr>
          <w:rFonts w:ascii="Bookman Old Style" w:hAnsi="Bookman Old Style"/>
          <w:sz w:val="20"/>
          <w:szCs w:val="20"/>
          <w:lang w:val="es-MX"/>
        </w:rPr>
        <w:t xml:space="preserve">• La clorofila b apareció como una mancha de color verde más intenso, con un valor de Rf </w:t>
      </w:r>
      <w:r w:rsidR="008F462E">
        <w:rPr>
          <w:rFonts w:ascii="Bookman Old Style" w:hAnsi="Bookman Old Style"/>
          <w:sz w:val="20"/>
          <w:szCs w:val="20"/>
          <w:lang w:val="es-MX"/>
        </w:rPr>
        <w:t>menor.</w:t>
      </w:r>
    </w:p>
    <w:p w14:paraId="750A7300" w14:textId="77777777" w:rsidR="00117456" w:rsidRDefault="00117456" w:rsidP="00117456">
      <w:pPr>
        <w:keepNext/>
        <w:spacing w:line="360" w:lineRule="auto"/>
      </w:pPr>
      <w:r>
        <w:rPr>
          <w:rFonts w:ascii="Helvetica" w:hAnsi="Helvetica"/>
          <w:b/>
          <w:bCs/>
          <w:noProof/>
          <w:color w:val="1B00C4"/>
          <w:sz w:val="20"/>
          <w:szCs w:val="20"/>
          <w:lang w:val="en-US"/>
        </w:rPr>
        <w:drawing>
          <wp:inline distT="0" distB="0" distL="0" distR="0" wp14:anchorId="3B6BEFC0" wp14:editId="6F39C50E">
            <wp:extent cx="6400800" cy="2131695"/>
            <wp:effectExtent l="0" t="0" r="0" b="1905"/>
            <wp:docPr id="836835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35350" name="Imagen 8368353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2131695"/>
                    </a:xfrm>
                    <a:prstGeom prst="rect">
                      <a:avLst/>
                    </a:prstGeom>
                  </pic:spPr>
                </pic:pic>
              </a:graphicData>
            </a:graphic>
          </wp:inline>
        </w:drawing>
      </w:r>
    </w:p>
    <w:p w14:paraId="23371FB1" w14:textId="6EECF26F" w:rsidR="005A2B0B" w:rsidRPr="003C58BC" w:rsidRDefault="00117456" w:rsidP="00117456">
      <w:pPr>
        <w:pStyle w:val="Descripcin"/>
        <w:jc w:val="both"/>
        <w:rPr>
          <w:rFonts w:ascii="Bookman Old Style" w:hAnsi="Bookman Old Style"/>
          <w:b/>
          <w:bCs/>
          <w:i w:val="0"/>
          <w:iCs w:val="0"/>
          <w:color w:val="000000" w:themeColor="text1"/>
          <w:sz w:val="21"/>
          <w:szCs w:val="21"/>
          <w:lang w:val="es-MX"/>
        </w:rPr>
      </w:pPr>
      <w:r w:rsidRPr="003C58BC">
        <w:rPr>
          <w:rFonts w:ascii="Bookman Old Style" w:hAnsi="Bookman Old Style"/>
          <w:b/>
          <w:bCs/>
          <w:i w:val="0"/>
          <w:iCs w:val="0"/>
          <w:color w:val="000000" w:themeColor="text1"/>
          <w:sz w:val="20"/>
          <w:szCs w:val="20"/>
          <w:lang w:val="es-MX"/>
        </w:rPr>
        <w:t>Figur</w:t>
      </w:r>
      <w:r w:rsidR="003C58BC">
        <w:rPr>
          <w:rFonts w:ascii="Bookman Old Style" w:hAnsi="Bookman Old Style"/>
          <w:b/>
          <w:bCs/>
          <w:i w:val="0"/>
          <w:iCs w:val="0"/>
          <w:color w:val="000000" w:themeColor="text1"/>
          <w:sz w:val="20"/>
          <w:szCs w:val="20"/>
          <w:lang w:val="es-MX"/>
        </w:rPr>
        <w:t>a</w:t>
      </w:r>
      <w:r w:rsidRPr="003C58BC">
        <w:rPr>
          <w:rFonts w:ascii="Bookman Old Style" w:hAnsi="Bookman Old Style"/>
          <w:b/>
          <w:bCs/>
          <w:i w:val="0"/>
          <w:iCs w:val="0"/>
          <w:color w:val="000000" w:themeColor="text1"/>
          <w:sz w:val="20"/>
          <w:szCs w:val="20"/>
          <w:lang w:val="es-MX"/>
        </w:rPr>
        <w:t xml:space="preserve"> </w:t>
      </w:r>
      <w:r w:rsidR="002F4B4A" w:rsidRPr="003C58BC">
        <w:rPr>
          <w:rFonts w:ascii="Bookman Old Style" w:hAnsi="Bookman Old Style"/>
          <w:b/>
          <w:bCs/>
          <w:i w:val="0"/>
          <w:iCs w:val="0"/>
          <w:color w:val="000000" w:themeColor="text1"/>
          <w:sz w:val="20"/>
          <w:szCs w:val="20"/>
          <w:lang w:val="es-MX"/>
        </w:rPr>
        <w:t>2</w:t>
      </w:r>
      <w:r w:rsidRPr="003C58BC">
        <w:rPr>
          <w:rFonts w:ascii="Bookman Old Style" w:hAnsi="Bookman Old Style"/>
          <w:i w:val="0"/>
          <w:iCs w:val="0"/>
          <w:color w:val="000000" w:themeColor="text1"/>
          <w:sz w:val="20"/>
          <w:szCs w:val="20"/>
          <w:lang w:val="es-MX"/>
        </w:rPr>
        <w:t>.</w:t>
      </w:r>
      <w:r w:rsidR="003C58BC">
        <w:rPr>
          <w:rFonts w:ascii="Bookman Old Style" w:hAnsi="Bookman Old Style"/>
          <w:i w:val="0"/>
          <w:iCs w:val="0"/>
          <w:color w:val="000000" w:themeColor="text1"/>
          <w:sz w:val="20"/>
          <w:szCs w:val="20"/>
          <w:lang w:val="es-MX"/>
        </w:rPr>
        <w:t xml:space="preserve"> </w:t>
      </w:r>
      <w:r w:rsidR="003C58BC" w:rsidRPr="003C58BC">
        <w:rPr>
          <w:rFonts w:ascii="Bookman Old Style" w:hAnsi="Bookman Old Style"/>
          <w:i w:val="0"/>
          <w:iCs w:val="0"/>
          <w:color w:val="000000" w:themeColor="text1"/>
          <w:sz w:val="20"/>
          <w:szCs w:val="20"/>
          <w:lang w:val="es-MX"/>
        </w:rPr>
        <w:t>Desarrollo progresivo de la cromatografía en capa fina para la separación de los pigmentos de clorofila del extracto de hojas de espinaca utilizando un sistema de elución Hexano/Acetato de etilo (7:3). La secuencia de imágenes muestra la migración de los pigmentos a lo largo del tiempo, con bandas verdes y amarillas distintivas correspondientes a la clorofila a, la clorofila b y los carotenoides, lo que indica una separación efectiva basada en diferencias de polaridad.</w:t>
      </w:r>
    </w:p>
    <w:p w14:paraId="77AB49DD" w14:textId="013D9B2D" w:rsidR="00DA1ADC" w:rsidRPr="003C58BC" w:rsidRDefault="003C58BC" w:rsidP="001E39ED">
      <w:pPr>
        <w:spacing w:line="360" w:lineRule="auto"/>
        <w:rPr>
          <w:rFonts w:ascii="Bookman Old Style" w:hAnsi="Bookman Old Style"/>
          <w:sz w:val="20"/>
          <w:szCs w:val="20"/>
          <w:lang w:val="es-MX"/>
        </w:rPr>
      </w:pPr>
      <w:r w:rsidRPr="003C58BC">
        <w:rPr>
          <w:rFonts w:ascii="Bookman Old Style" w:hAnsi="Bookman Old Style"/>
          <w:sz w:val="20"/>
          <w:szCs w:val="20"/>
          <w:lang w:val="es-MX"/>
        </w:rPr>
        <w:t>Los valores de Rf para cada clorofila se determinaron utilizando la ecuación</w:t>
      </w:r>
      <w:r w:rsidR="00FC21FE">
        <w:rPr>
          <w:rFonts w:ascii="Bookman Old Style" w:hAnsi="Bookman Old Style"/>
          <w:sz w:val="20"/>
          <w:szCs w:val="20"/>
          <w:lang w:val="es-MX"/>
        </w:rPr>
        <w:t xml:space="preserve"> (1)</w:t>
      </w:r>
      <w:r w:rsidRPr="003C58BC">
        <w:rPr>
          <w:rFonts w:ascii="Bookman Old Style" w:hAnsi="Bookman Old Style"/>
          <w:sz w:val="20"/>
          <w:szCs w:val="20"/>
          <w:lang w:val="es-MX"/>
        </w:rPr>
        <w:t>:</w:t>
      </w:r>
    </w:p>
    <w:p w14:paraId="049B8680" w14:textId="7AB25E95" w:rsidR="00AD2858" w:rsidRDefault="00117456" w:rsidP="000A0BB7">
      <w:pPr>
        <w:spacing w:line="360" w:lineRule="auto"/>
        <w:jc w:val="right"/>
        <w:rPr>
          <w:rFonts w:ascii="Bookman Old Style" w:eastAsiaTheme="minorEastAsia" w:hAnsi="Bookman Old Style"/>
          <w:sz w:val="20"/>
          <w:szCs w:val="20"/>
          <w:lang w:val="es-MX"/>
        </w:rPr>
      </w:pPr>
      <m:oMath>
        <m:r>
          <w:rPr>
            <w:rFonts w:ascii="Cambria Math" w:hAnsi="Cambria Math"/>
            <w:sz w:val="20"/>
            <w:szCs w:val="20"/>
            <w:lang w:val="en-US"/>
          </w:rPr>
          <m:t>Rf</m:t>
        </m:r>
        <m:r>
          <w:rPr>
            <w:rFonts w:ascii="Cambria Math" w:hAnsi="Cambria Math"/>
            <w:sz w:val="20"/>
            <w:szCs w:val="20"/>
            <w:lang w:val="es-MX"/>
          </w:rPr>
          <m:t>=</m:t>
        </m:r>
        <m:f>
          <m:fPr>
            <m:ctrlPr>
              <w:rPr>
                <w:rFonts w:ascii="Cambria Math" w:hAnsi="Cambria Math"/>
                <w:i/>
                <w:sz w:val="20"/>
                <w:szCs w:val="20"/>
                <w:lang w:val="en-US"/>
              </w:rPr>
            </m:ctrlPr>
          </m:fPr>
          <m:num>
            <m:r>
              <w:rPr>
                <w:rFonts w:ascii="Cambria Math" w:hAnsi="Cambria Math"/>
                <w:sz w:val="20"/>
                <w:szCs w:val="20"/>
                <w:lang w:val="en-US"/>
              </w:rPr>
              <m:t>Distancia</m:t>
            </m:r>
            <m:r>
              <w:rPr>
                <w:rFonts w:ascii="Cambria Math" w:hAnsi="Cambria Math"/>
                <w:sz w:val="20"/>
                <w:szCs w:val="20"/>
                <w:lang w:val="es-MX"/>
              </w:rPr>
              <m:t xml:space="preserve"> </m:t>
            </m:r>
            <m:r>
              <w:rPr>
                <w:rFonts w:ascii="Cambria Math" w:hAnsi="Cambria Math"/>
                <w:sz w:val="20"/>
                <w:szCs w:val="20"/>
                <w:lang w:val="en-US"/>
              </w:rPr>
              <m:t>recorrida</m:t>
            </m:r>
            <m:r>
              <w:rPr>
                <w:rFonts w:ascii="Cambria Math" w:hAnsi="Cambria Math"/>
                <w:sz w:val="20"/>
                <w:szCs w:val="20"/>
                <w:lang w:val="es-MX"/>
              </w:rPr>
              <m:t xml:space="preserve"> </m:t>
            </m:r>
            <m:r>
              <w:rPr>
                <w:rFonts w:ascii="Cambria Math" w:hAnsi="Cambria Math"/>
                <w:sz w:val="20"/>
                <w:szCs w:val="20"/>
                <w:lang w:val="en-US"/>
              </w:rPr>
              <m:t>por</m:t>
            </m:r>
            <m:r>
              <w:rPr>
                <w:rFonts w:ascii="Cambria Math" w:hAnsi="Cambria Math"/>
                <w:sz w:val="20"/>
                <w:szCs w:val="20"/>
                <w:lang w:val="es-MX"/>
              </w:rPr>
              <m:t xml:space="preserve"> </m:t>
            </m:r>
            <m:r>
              <w:rPr>
                <w:rFonts w:ascii="Cambria Math" w:hAnsi="Cambria Math"/>
                <w:sz w:val="20"/>
                <w:szCs w:val="20"/>
                <w:lang w:val="en-US"/>
              </w:rPr>
              <m:t>el</m:t>
            </m:r>
            <m:r>
              <w:rPr>
                <w:rFonts w:ascii="Cambria Math" w:hAnsi="Cambria Math"/>
                <w:sz w:val="20"/>
                <w:szCs w:val="20"/>
                <w:lang w:val="es-MX"/>
              </w:rPr>
              <m:t xml:space="preserve"> </m:t>
            </m:r>
            <m:r>
              <w:rPr>
                <w:rFonts w:ascii="Cambria Math" w:hAnsi="Cambria Math"/>
                <w:sz w:val="20"/>
                <w:szCs w:val="20"/>
                <w:lang w:val="en-US"/>
              </w:rPr>
              <m:t>compuesto</m:t>
            </m:r>
          </m:num>
          <m:den>
            <m:r>
              <w:rPr>
                <w:rFonts w:ascii="Cambria Math" w:hAnsi="Cambria Math"/>
                <w:sz w:val="20"/>
                <w:szCs w:val="20"/>
                <w:lang w:val="en-US"/>
              </w:rPr>
              <m:t>Distancia</m:t>
            </m:r>
            <m:r>
              <w:rPr>
                <w:rFonts w:ascii="Cambria Math" w:hAnsi="Cambria Math"/>
                <w:sz w:val="20"/>
                <w:szCs w:val="20"/>
                <w:lang w:val="es-MX"/>
              </w:rPr>
              <m:t xml:space="preserve"> </m:t>
            </m:r>
            <m:r>
              <w:rPr>
                <w:rFonts w:ascii="Cambria Math" w:hAnsi="Cambria Math"/>
                <w:sz w:val="20"/>
                <w:szCs w:val="20"/>
                <w:lang w:val="en-US"/>
              </w:rPr>
              <m:t>recorrida</m:t>
            </m:r>
            <m:r>
              <w:rPr>
                <w:rFonts w:ascii="Cambria Math" w:hAnsi="Cambria Math"/>
                <w:sz w:val="20"/>
                <w:szCs w:val="20"/>
                <w:lang w:val="es-MX"/>
              </w:rPr>
              <m:t xml:space="preserve"> </m:t>
            </m:r>
            <m:r>
              <w:rPr>
                <w:rFonts w:ascii="Cambria Math" w:hAnsi="Cambria Math"/>
                <w:sz w:val="20"/>
                <w:szCs w:val="20"/>
                <w:lang w:val="en-US"/>
              </w:rPr>
              <m:t>por</m:t>
            </m:r>
            <m:r>
              <w:rPr>
                <w:rFonts w:ascii="Cambria Math" w:hAnsi="Cambria Math"/>
                <w:sz w:val="20"/>
                <w:szCs w:val="20"/>
                <w:lang w:val="es-MX"/>
              </w:rPr>
              <m:t xml:space="preserve"> </m:t>
            </m:r>
            <m:r>
              <w:rPr>
                <w:rFonts w:ascii="Cambria Math" w:hAnsi="Cambria Math"/>
                <w:sz w:val="20"/>
                <w:szCs w:val="20"/>
                <w:lang w:val="en-US"/>
              </w:rPr>
              <m:t>el</m:t>
            </m:r>
            <m:r>
              <w:rPr>
                <w:rFonts w:ascii="Cambria Math" w:hAnsi="Cambria Math"/>
                <w:sz w:val="20"/>
                <w:szCs w:val="20"/>
                <w:lang w:val="es-MX"/>
              </w:rPr>
              <m:t xml:space="preserve"> </m:t>
            </m:r>
            <m:r>
              <w:rPr>
                <w:rFonts w:ascii="Cambria Math" w:hAnsi="Cambria Math"/>
                <w:sz w:val="20"/>
                <w:szCs w:val="20"/>
                <w:lang w:val="en-US"/>
              </w:rPr>
              <m:t>frente</m:t>
            </m:r>
            <m:r>
              <w:rPr>
                <w:rFonts w:ascii="Cambria Math" w:hAnsi="Cambria Math"/>
                <w:sz w:val="20"/>
                <w:szCs w:val="20"/>
                <w:lang w:val="es-MX"/>
              </w:rPr>
              <m:t xml:space="preserve"> </m:t>
            </m:r>
            <m:r>
              <w:rPr>
                <w:rFonts w:ascii="Cambria Math" w:hAnsi="Cambria Math"/>
                <w:sz w:val="20"/>
                <w:szCs w:val="20"/>
                <w:lang w:val="en-US"/>
              </w:rPr>
              <m:t>del</m:t>
            </m:r>
            <m:r>
              <w:rPr>
                <w:rFonts w:ascii="Cambria Math" w:hAnsi="Cambria Math"/>
                <w:sz w:val="20"/>
                <w:szCs w:val="20"/>
                <w:lang w:val="es-MX"/>
              </w:rPr>
              <m:t xml:space="preserve"> </m:t>
            </m:r>
            <m:r>
              <w:rPr>
                <w:rFonts w:ascii="Cambria Math" w:hAnsi="Cambria Math"/>
                <w:sz w:val="20"/>
                <w:szCs w:val="20"/>
                <w:lang w:val="en-US"/>
              </w:rPr>
              <m:t>disolvente</m:t>
            </m:r>
          </m:den>
        </m:f>
      </m:oMath>
      <w:r w:rsidR="000A0BB7" w:rsidRPr="000A0BB7">
        <w:rPr>
          <w:rFonts w:ascii="Bookman Old Style" w:eastAsiaTheme="minorEastAsia" w:hAnsi="Bookman Old Style"/>
          <w:sz w:val="20"/>
          <w:szCs w:val="20"/>
          <w:lang w:val="es-MX"/>
        </w:rPr>
        <w:t xml:space="preserve">    </w:t>
      </w:r>
      <w:r w:rsidR="000A0BB7">
        <w:rPr>
          <w:rFonts w:ascii="Bookman Old Style" w:eastAsiaTheme="minorEastAsia" w:hAnsi="Bookman Old Style"/>
          <w:sz w:val="20"/>
          <w:szCs w:val="20"/>
          <w:lang w:val="es-MX"/>
        </w:rPr>
        <w:t xml:space="preserve">                                            </w:t>
      </w:r>
      <w:r w:rsidR="000A0BB7" w:rsidRPr="000A0BB7">
        <w:rPr>
          <w:rFonts w:ascii="Bookman Old Style" w:eastAsiaTheme="minorEastAsia" w:hAnsi="Bookman Old Style"/>
          <w:sz w:val="20"/>
          <w:szCs w:val="20"/>
          <w:lang w:val="es-MX"/>
        </w:rPr>
        <w:t>Ec. 1</w:t>
      </w:r>
    </w:p>
    <w:p w14:paraId="5A82FB86" w14:textId="77777777" w:rsidR="000A0BB7" w:rsidRPr="000A0BB7" w:rsidRDefault="000A0BB7" w:rsidP="000A0BB7">
      <w:pPr>
        <w:spacing w:line="360" w:lineRule="auto"/>
        <w:jc w:val="right"/>
        <w:rPr>
          <w:rFonts w:ascii="Bookman Old Style" w:eastAsiaTheme="minorEastAsia" w:hAnsi="Bookman Old Style"/>
          <w:sz w:val="20"/>
          <w:szCs w:val="20"/>
          <w:lang w:val="es-MX"/>
        </w:rPr>
      </w:pPr>
    </w:p>
    <w:p w14:paraId="1C81359D" w14:textId="6F89CAA3" w:rsidR="006A43D8" w:rsidRPr="00DA1ADC" w:rsidRDefault="006A43D8" w:rsidP="00DA1ADC">
      <w:pPr>
        <w:pStyle w:val="Descripcin"/>
        <w:keepNext/>
        <w:rPr>
          <w:rFonts w:ascii="Bookman Old Style" w:hAnsi="Bookman Old Style"/>
          <w:color w:val="000000" w:themeColor="text1"/>
          <w:sz w:val="20"/>
          <w:szCs w:val="20"/>
        </w:rPr>
      </w:pPr>
      <w:r w:rsidRPr="00DA1ADC">
        <w:rPr>
          <w:rFonts w:ascii="Bookman Old Style" w:hAnsi="Bookman Old Style"/>
          <w:color w:val="000000" w:themeColor="text1"/>
          <w:sz w:val="20"/>
          <w:szCs w:val="20"/>
        </w:rPr>
        <w:t>Tabl</w:t>
      </w:r>
      <w:r w:rsidR="00FC21FE" w:rsidRPr="00DA1ADC">
        <w:rPr>
          <w:rFonts w:ascii="Bookman Old Style" w:hAnsi="Bookman Old Style"/>
          <w:color w:val="000000" w:themeColor="text1"/>
          <w:sz w:val="20"/>
          <w:szCs w:val="20"/>
        </w:rPr>
        <w:t>a</w:t>
      </w:r>
      <w:r w:rsidRPr="00DA1ADC">
        <w:rPr>
          <w:rFonts w:ascii="Bookman Old Style" w:hAnsi="Bookman Old Style"/>
          <w:color w:val="000000" w:themeColor="text1"/>
          <w:sz w:val="20"/>
          <w:szCs w:val="20"/>
        </w:rPr>
        <w:t xml:space="preserve"> </w:t>
      </w:r>
      <w:r w:rsidRPr="00DA1ADC">
        <w:rPr>
          <w:rFonts w:ascii="Bookman Old Style" w:hAnsi="Bookman Old Style"/>
          <w:color w:val="000000" w:themeColor="text1"/>
          <w:sz w:val="20"/>
          <w:szCs w:val="20"/>
        </w:rPr>
        <w:fldChar w:fldCharType="begin"/>
      </w:r>
      <w:r w:rsidRPr="00DA1ADC">
        <w:rPr>
          <w:rFonts w:ascii="Bookman Old Style" w:hAnsi="Bookman Old Style"/>
          <w:color w:val="000000" w:themeColor="text1"/>
          <w:sz w:val="20"/>
          <w:szCs w:val="20"/>
        </w:rPr>
        <w:instrText xml:space="preserve"> SEQ Table \* ARABIC </w:instrText>
      </w:r>
      <w:r w:rsidRPr="00DA1ADC">
        <w:rPr>
          <w:rFonts w:ascii="Bookman Old Style" w:hAnsi="Bookman Old Style"/>
          <w:color w:val="000000" w:themeColor="text1"/>
          <w:sz w:val="20"/>
          <w:szCs w:val="20"/>
        </w:rPr>
        <w:fldChar w:fldCharType="separate"/>
      </w:r>
      <w:r w:rsidRPr="00DA1ADC">
        <w:rPr>
          <w:rFonts w:ascii="Bookman Old Style" w:hAnsi="Bookman Old Style"/>
          <w:noProof/>
          <w:color w:val="000000" w:themeColor="text1"/>
          <w:sz w:val="20"/>
          <w:szCs w:val="20"/>
        </w:rPr>
        <w:t>1</w:t>
      </w:r>
      <w:r w:rsidRPr="00DA1ADC">
        <w:rPr>
          <w:rFonts w:ascii="Bookman Old Style" w:hAnsi="Bookman Old Style"/>
          <w:color w:val="000000" w:themeColor="text1"/>
          <w:sz w:val="20"/>
          <w:szCs w:val="20"/>
        </w:rPr>
        <w:fldChar w:fldCharType="end"/>
      </w:r>
      <w:r w:rsidRPr="00DA1ADC">
        <w:rPr>
          <w:rFonts w:ascii="Bookman Old Style" w:hAnsi="Bookman Old Style"/>
          <w:color w:val="000000" w:themeColor="text1"/>
          <w:sz w:val="20"/>
          <w:szCs w:val="20"/>
        </w:rPr>
        <w:t>.</w:t>
      </w:r>
      <w:r w:rsidR="00444C3D" w:rsidRPr="00DA1ADC">
        <w:rPr>
          <w:rFonts w:ascii="Bookman Old Style" w:hAnsi="Bookman Old Style"/>
          <w:color w:val="000000" w:themeColor="text1"/>
          <w:sz w:val="20"/>
          <w:szCs w:val="20"/>
        </w:rPr>
        <w:t xml:space="preserve"> Valores de Rf</w:t>
      </w:r>
      <w:r w:rsidR="00444C3D" w:rsidRPr="00DA1ADC">
        <w:rPr>
          <w:rFonts w:ascii="Bookman Old Style" w:hAnsi="Bookman Old Style"/>
          <w:sz w:val="20"/>
          <w:szCs w:val="20"/>
        </w:rPr>
        <w:t xml:space="preserve"> </w:t>
      </w:r>
      <w:r w:rsidR="00444C3D" w:rsidRPr="00DA1ADC">
        <w:rPr>
          <w:rFonts w:ascii="Bookman Old Style" w:hAnsi="Bookman Old Style"/>
          <w:color w:val="000000" w:themeColor="text1"/>
          <w:sz w:val="20"/>
          <w:szCs w:val="20"/>
        </w:rPr>
        <w:t>para los pigmentos clorofila a y clorofila b obtenidos mediante cromatografía en capa fina.</w:t>
      </w:r>
    </w:p>
    <w:tbl>
      <w:tblPr>
        <w:tblStyle w:val="Tablaconcuadrcula"/>
        <w:tblW w:w="0" w:type="auto"/>
        <w:tblLook w:val="04A0" w:firstRow="1" w:lastRow="0" w:firstColumn="1" w:lastColumn="0" w:noHBand="0" w:noVBand="1"/>
      </w:tblPr>
      <w:tblGrid>
        <w:gridCol w:w="2122"/>
        <w:gridCol w:w="2912"/>
        <w:gridCol w:w="2899"/>
        <w:gridCol w:w="2137"/>
      </w:tblGrid>
      <w:tr w:rsidR="00117456" w:rsidRPr="00661389" w14:paraId="2A5F31ED" w14:textId="77777777" w:rsidTr="004214C2">
        <w:tc>
          <w:tcPr>
            <w:tcW w:w="2122" w:type="dxa"/>
            <w:shd w:val="clear" w:color="auto" w:fill="E2EFD9" w:themeFill="accent6" w:themeFillTint="33"/>
            <w:vAlign w:val="center"/>
          </w:tcPr>
          <w:p w14:paraId="6EA9A0DF" w14:textId="631AADE6" w:rsidR="00117456" w:rsidRPr="00C355D9" w:rsidRDefault="003C58BC" w:rsidP="006A43D8">
            <w:pPr>
              <w:jc w:val="center"/>
              <w:rPr>
                <w:rFonts w:ascii="Bookman Old Style" w:hAnsi="Bookman Old Style"/>
                <w:b/>
                <w:bCs/>
                <w:sz w:val="20"/>
                <w:szCs w:val="20"/>
                <w:lang w:val="en-US"/>
              </w:rPr>
            </w:pPr>
            <w:proofErr w:type="spellStart"/>
            <w:r>
              <w:rPr>
                <w:rFonts w:ascii="Bookman Old Style" w:hAnsi="Bookman Old Style"/>
                <w:b/>
                <w:bCs/>
                <w:sz w:val="20"/>
                <w:szCs w:val="20"/>
                <w:lang w:val="en-US"/>
              </w:rPr>
              <w:t>Compuesto</w:t>
            </w:r>
            <w:proofErr w:type="spellEnd"/>
          </w:p>
        </w:tc>
        <w:tc>
          <w:tcPr>
            <w:tcW w:w="2912" w:type="dxa"/>
            <w:shd w:val="clear" w:color="auto" w:fill="E2EFD9" w:themeFill="accent6" w:themeFillTint="33"/>
            <w:vAlign w:val="center"/>
          </w:tcPr>
          <w:p w14:paraId="7C8D8059" w14:textId="3ACA5C3D" w:rsidR="00117456" w:rsidRPr="00C355D9" w:rsidRDefault="00117456" w:rsidP="006A43D8">
            <w:pPr>
              <w:jc w:val="center"/>
              <w:rPr>
                <w:rFonts w:ascii="Bookman Old Style" w:hAnsi="Bookman Old Style"/>
                <w:b/>
                <w:bCs/>
                <w:sz w:val="20"/>
                <w:szCs w:val="20"/>
                <w:lang w:val="en-US"/>
              </w:rPr>
            </w:pPr>
            <w:proofErr w:type="spellStart"/>
            <w:r w:rsidRPr="00C355D9">
              <w:rPr>
                <w:rFonts w:ascii="Bookman Old Style" w:hAnsi="Bookman Old Style"/>
                <w:b/>
                <w:bCs/>
                <w:sz w:val="20"/>
                <w:szCs w:val="20"/>
                <w:lang w:val="en-US"/>
              </w:rPr>
              <w:t>Distanc</w:t>
            </w:r>
            <w:r w:rsidR="003C58BC">
              <w:rPr>
                <w:rFonts w:ascii="Bookman Old Style" w:hAnsi="Bookman Old Style"/>
                <w:b/>
                <w:bCs/>
                <w:sz w:val="20"/>
                <w:szCs w:val="20"/>
                <w:lang w:val="en-US"/>
              </w:rPr>
              <w:t>ia</w:t>
            </w:r>
            <w:proofErr w:type="spellEnd"/>
            <w:r w:rsidR="003C58BC">
              <w:rPr>
                <w:rFonts w:ascii="Bookman Old Style" w:hAnsi="Bookman Old Style"/>
                <w:b/>
                <w:bCs/>
                <w:sz w:val="20"/>
                <w:szCs w:val="20"/>
                <w:lang w:val="en-US"/>
              </w:rPr>
              <w:t xml:space="preserve"> </w:t>
            </w:r>
            <w:proofErr w:type="spellStart"/>
            <w:r w:rsidR="003C58BC">
              <w:rPr>
                <w:rFonts w:ascii="Bookman Old Style" w:hAnsi="Bookman Old Style"/>
                <w:b/>
                <w:bCs/>
                <w:sz w:val="20"/>
                <w:szCs w:val="20"/>
                <w:lang w:val="en-US"/>
              </w:rPr>
              <w:t>recorrida</w:t>
            </w:r>
            <w:proofErr w:type="spellEnd"/>
            <w:r w:rsidR="003C58BC">
              <w:rPr>
                <w:rFonts w:ascii="Bookman Old Style" w:hAnsi="Bookman Old Style"/>
                <w:b/>
                <w:bCs/>
                <w:sz w:val="20"/>
                <w:szCs w:val="20"/>
                <w:lang w:val="en-US"/>
              </w:rPr>
              <w:t xml:space="preserve"> </w:t>
            </w:r>
            <w:r w:rsidRPr="00C355D9">
              <w:rPr>
                <w:rFonts w:ascii="Bookman Old Style" w:hAnsi="Bookman Old Style"/>
                <w:b/>
                <w:bCs/>
                <w:sz w:val="20"/>
                <w:szCs w:val="20"/>
                <w:lang w:val="en-US"/>
              </w:rPr>
              <w:t>(cm)</w:t>
            </w:r>
          </w:p>
        </w:tc>
        <w:tc>
          <w:tcPr>
            <w:tcW w:w="2899" w:type="dxa"/>
            <w:shd w:val="clear" w:color="auto" w:fill="E2EFD9" w:themeFill="accent6" w:themeFillTint="33"/>
            <w:vAlign w:val="center"/>
          </w:tcPr>
          <w:p w14:paraId="5B81C18E" w14:textId="700F2F56" w:rsidR="00117456" w:rsidRPr="00C355D9" w:rsidRDefault="003C58BC" w:rsidP="006A43D8">
            <w:pPr>
              <w:jc w:val="center"/>
              <w:rPr>
                <w:rFonts w:ascii="Bookman Old Style" w:hAnsi="Bookman Old Style"/>
                <w:b/>
                <w:bCs/>
                <w:sz w:val="20"/>
                <w:szCs w:val="20"/>
                <w:lang w:val="en-US"/>
              </w:rPr>
            </w:pPr>
            <w:proofErr w:type="spellStart"/>
            <w:r>
              <w:rPr>
                <w:rFonts w:ascii="Bookman Old Style" w:hAnsi="Bookman Old Style"/>
                <w:b/>
                <w:bCs/>
                <w:sz w:val="20"/>
                <w:szCs w:val="20"/>
                <w:lang w:val="en-US"/>
              </w:rPr>
              <w:t>Frente</w:t>
            </w:r>
            <w:proofErr w:type="spellEnd"/>
            <w:r>
              <w:rPr>
                <w:rFonts w:ascii="Bookman Old Style" w:hAnsi="Bookman Old Style"/>
                <w:b/>
                <w:bCs/>
                <w:sz w:val="20"/>
                <w:szCs w:val="20"/>
                <w:lang w:val="en-US"/>
              </w:rPr>
              <w:t xml:space="preserve"> de </w:t>
            </w:r>
            <w:proofErr w:type="spellStart"/>
            <w:r>
              <w:rPr>
                <w:rFonts w:ascii="Bookman Old Style" w:hAnsi="Bookman Old Style"/>
                <w:b/>
                <w:bCs/>
                <w:sz w:val="20"/>
                <w:szCs w:val="20"/>
                <w:lang w:val="en-US"/>
              </w:rPr>
              <w:t>disolvente</w:t>
            </w:r>
            <w:proofErr w:type="spellEnd"/>
            <w:r w:rsidR="00117456" w:rsidRPr="00C355D9">
              <w:rPr>
                <w:rFonts w:ascii="Bookman Old Style" w:hAnsi="Bookman Old Style"/>
                <w:b/>
                <w:bCs/>
                <w:sz w:val="20"/>
                <w:szCs w:val="20"/>
                <w:lang w:val="en-US"/>
              </w:rPr>
              <w:t xml:space="preserve"> (cm)</w:t>
            </w:r>
          </w:p>
        </w:tc>
        <w:tc>
          <w:tcPr>
            <w:tcW w:w="2137" w:type="dxa"/>
            <w:shd w:val="clear" w:color="auto" w:fill="E2EFD9" w:themeFill="accent6" w:themeFillTint="33"/>
            <w:vAlign w:val="center"/>
          </w:tcPr>
          <w:p w14:paraId="1BEB3BBB" w14:textId="1197DED8" w:rsidR="00117456" w:rsidRPr="00C355D9" w:rsidRDefault="00117456" w:rsidP="006A43D8">
            <w:pPr>
              <w:jc w:val="center"/>
              <w:rPr>
                <w:rFonts w:ascii="Bookman Old Style" w:hAnsi="Bookman Old Style"/>
                <w:b/>
                <w:bCs/>
                <w:sz w:val="20"/>
                <w:szCs w:val="20"/>
                <w:lang w:val="en-US"/>
              </w:rPr>
            </w:pPr>
            <w:r w:rsidRPr="00C355D9">
              <w:rPr>
                <w:rFonts w:ascii="Bookman Old Style" w:hAnsi="Bookman Old Style"/>
                <w:b/>
                <w:bCs/>
                <w:sz w:val="20"/>
                <w:szCs w:val="20"/>
                <w:lang w:val="en-US"/>
              </w:rPr>
              <w:t xml:space="preserve">Rf </w:t>
            </w:r>
          </w:p>
        </w:tc>
      </w:tr>
      <w:tr w:rsidR="00117456" w:rsidRPr="00661389" w14:paraId="043AAB55" w14:textId="77777777" w:rsidTr="004214C2">
        <w:tc>
          <w:tcPr>
            <w:tcW w:w="2122" w:type="dxa"/>
            <w:vAlign w:val="center"/>
          </w:tcPr>
          <w:p w14:paraId="210B2565" w14:textId="686710A8" w:rsidR="00117456" w:rsidRPr="00661389" w:rsidRDefault="003C58BC" w:rsidP="006A43D8">
            <w:pPr>
              <w:jc w:val="center"/>
              <w:rPr>
                <w:rFonts w:ascii="Bookman Old Style" w:hAnsi="Bookman Old Style"/>
                <w:sz w:val="20"/>
                <w:szCs w:val="20"/>
                <w:lang w:val="en-US"/>
              </w:rPr>
            </w:pPr>
            <w:proofErr w:type="spellStart"/>
            <w:r>
              <w:rPr>
                <w:rFonts w:ascii="Bookman Old Style" w:hAnsi="Bookman Old Style"/>
                <w:sz w:val="20"/>
                <w:szCs w:val="20"/>
                <w:lang w:val="en-US"/>
              </w:rPr>
              <w:t>Clorofila</w:t>
            </w:r>
            <w:proofErr w:type="spellEnd"/>
            <w:r w:rsidR="00117456" w:rsidRPr="00661389">
              <w:rPr>
                <w:rFonts w:ascii="Bookman Old Style" w:hAnsi="Bookman Old Style"/>
                <w:sz w:val="20"/>
                <w:szCs w:val="20"/>
                <w:lang w:val="en-US"/>
              </w:rPr>
              <w:t xml:space="preserve"> a</w:t>
            </w:r>
          </w:p>
        </w:tc>
        <w:tc>
          <w:tcPr>
            <w:tcW w:w="2912" w:type="dxa"/>
            <w:vAlign w:val="center"/>
          </w:tcPr>
          <w:p w14:paraId="43A6546E" w14:textId="6B2E15A1" w:rsidR="00117456" w:rsidRPr="00661389" w:rsidRDefault="00D02EE4" w:rsidP="006A43D8">
            <w:pPr>
              <w:jc w:val="center"/>
              <w:rPr>
                <w:rFonts w:ascii="Bookman Old Style" w:hAnsi="Bookman Old Style"/>
                <w:sz w:val="20"/>
                <w:szCs w:val="20"/>
                <w:lang w:val="en-US"/>
              </w:rPr>
            </w:pPr>
            <w:r>
              <w:rPr>
                <w:rFonts w:ascii="Bookman Old Style" w:hAnsi="Bookman Old Style"/>
                <w:sz w:val="20"/>
                <w:szCs w:val="20"/>
                <w:lang w:val="en-US"/>
              </w:rPr>
              <w:t>2.0</w:t>
            </w:r>
          </w:p>
        </w:tc>
        <w:tc>
          <w:tcPr>
            <w:tcW w:w="2899" w:type="dxa"/>
            <w:vMerge w:val="restart"/>
            <w:vAlign w:val="center"/>
          </w:tcPr>
          <w:p w14:paraId="5F01D767" w14:textId="05DC4105" w:rsidR="00117456" w:rsidRPr="00661389" w:rsidRDefault="00364CA0" w:rsidP="006A43D8">
            <w:pPr>
              <w:jc w:val="center"/>
              <w:rPr>
                <w:rFonts w:ascii="Bookman Old Style" w:hAnsi="Bookman Old Style"/>
                <w:sz w:val="20"/>
                <w:szCs w:val="20"/>
                <w:lang w:val="en-US"/>
              </w:rPr>
            </w:pPr>
            <w:r>
              <w:rPr>
                <w:rFonts w:ascii="Bookman Old Style" w:hAnsi="Bookman Old Style"/>
                <w:sz w:val="20"/>
                <w:szCs w:val="20"/>
                <w:lang w:val="en-US"/>
              </w:rPr>
              <w:t>4.5</w:t>
            </w:r>
          </w:p>
        </w:tc>
        <w:tc>
          <w:tcPr>
            <w:tcW w:w="2137" w:type="dxa"/>
            <w:vAlign w:val="center"/>
          </w:tcPr>
          <w:p w14:paraId="64B16348" w14:textId="524452C6" w:rsidR="00117456" w:rsidRPr="00661389" w:rsidRDefault="00364CA0" w:rsidP="006A43D8">
            <w:pPr>
              <w:jc w:val="center"/>
              <w:rPr>
                <w:rFonts w:ascii="Bookman Old Style" w:hAnsi="Bookman Old Style"/>
                <w:sz w:val="20"/>
                <w:szCs w:val="20"/>
                <w:lang w:val="en-US"/>
              </w:rPr>
            </w:pPr>
            <w:r>
              <w:rPr>
                <w:rFonts w:ascii="Bookman Old Style" w:hAnsi="Bookman Old Style"/>
                <w:sz w:val="20"/>
                <w:szCs w:val="20"/>
                <w:lang w:val="en-US"/>
              </w:rPr>
              <w:t>0.4</w:t>
            </w:r>
            <w:r w:rsidR="00D02EE4">
              <w:rPr>
                <w:rFonts w:ascii="Bookman Old Style" w:hAnsi="Bookman Old Style"/>
                <w:sz w:val="20"/>
                <w:szCs w:val="20"/>
                <w:lang w:val="en-US"/>
              </w:rPr>
              <w:t>4</w:t>
            </w:r>
          </w:p>
        </w:tc>
      </w:tr>
      <w:tr w:rsidR="00117456" w:rsidRPr="00661389" w14:paraId="10DD706D" w14:textId="77777777" w:rsidTr="004214C2">
        <w:tc>
          <w:tcPr>
            <w:tcW w:w="2122" w:type="dxa"/>
            <w:vAlign w:val="center"/>
          </w:tcPr>
          <w:p w14:paraId="59CB9E1D" w14:textId="5BDB4766" w:rsidR="00117456" w:rsidRPr="00661389" w:rsidRDefault="003C58BC" w:rsidP="006A43D8">
            <w:pPr>
              <w:jc w:val="center"/>
              <w:rPr>
                <w:rFonts w:ascii="Bookman Old Style" w:hAnsi="Bookman Old Style"/>
                <w:sz w:val="20"/>
                <w:szCs w:val="20"/>
                <w:lang w:val="en-US"/>
              </w:rPr>
            </w:pPr>
            <w:proofErr w:type="spellStart"/>
            <w:r>
              <w:rPr>
                <w:rFonts w:ascii="Bookman Old Style" w:hAnsi="Bookman Old Style"/>
                <w:sz w:val="20"/>
                <w:szCs w:val="20"/>
                <w:lang w:val="en-US"/>
              </w:rPr>
              <w:t>Clorofila</w:t>
            </w:r>
            <w:proofErr w:type="spellEnd"/>
            <w:r w:rsidR="00117456" w:rsidRPr="00661389">
              <w:rPr>
                <w:rFonts w:ascii="Bookman Old Style" w:hAnsi="Bookman Old Style"/>
                <w:sz w:val="20"/>
                <w:szCs w:val="20"/>
                <w:lang w:val="en-US"/>
              </w:rPr>
              <w:t xml:space="preserve"> b</w:t>
            </w:r>
          </w:p>
        </w:tc>
        <w:tc>
          <w:tcPr>
            <w:tcW w:w="2912" w:type="dxa"/>
            <w:vAlign w:val="center"/>
          </w:tcPr>
          <w:p w14:paraId="737DAE40" w14:textId="0D7C0DE7" w:rsidR="00117456" w:rsidRPr="00661389" w:rsidRDefault="00D02EE4" w:rsidP="006A43D8">
            <w:pPr>
              <w:jc w:val="center"/>
              <w:rPr>
                <w:rFonts w:ascii="Bookman Old Style" w:hAnsi="Bookman Old Style"/>
                <w:sz w:val="20"/>
                <w:szCs w:val="20"/>
                <w:lang w:val="en-US"/>
              </w:rPr>
            </w:pPr>
            <w:r>
              <w:rPr>
                <w:rFonts w:ascii="Bookman Old Style" w:hAnsi="Bookman Old Style"/>
                <w:sz w:val="20"/>
                <w:szCs w:val="20"/>
                <w:lang w:val="en-US"/>
              </w:rPr>
              <w:t>1.7</w:t>
            </w:r>
          </w:p>
        </w:tc>
        <w:tc>
          <w:tcPr>
            <w:tcW w:w="2899" w:type="dxa"/>
            <w:vMerge/>
            <w:vAlign w:val="bottom"/>
          </w:tcPr>
          <w:p w14:paraId="3792C6C9" w14:textId="77777777" w:rsidR="00117456" w:rsidRPr="00661389" w:rsidRDefault="00117456" w:rsidP="006A43D8">
            <w:pPr>
              <w:jc w:val="center"/>
              <w:rPr>
                <w:rFonts w:ascii="Bookman Old Style" w:hAnsi="Bookman Old Style"/>
                <w:sz w:val="20"/>
                <w:szCs w:val="20"/>
                <w:lang w:val="en-US"/>
              </w:rPr>
            </w:pPr>
          </w:p>
        </w:tc>
        <w:tc>
          <w:tcPr>
            <w:tcW w:w="2137" w:type="dxa"/>
            <w:vAlign w:val="center"/>
          </w:tcPr>
          <w:p w14:paraId="14E0D87A" w14:textId="4F9FD0B0" w:rsidR="00117456" w:rsidRPr="00661389" w:rsidRDefault="00364CA0" w:rsidP="006A43D8">
            <w:pPr>
              <w:jc w:val="center"/>
              <w:rPr>
                <w:rFonts w:ascii="Bookman Old Style" w:hAnsi="Bookman Old Style"/>
                <w:sz w:val="20"/>
                <w:szCs w:val="20"/>
                <w:lang w:val="en-US"/>
              </w:rPr>
            </w:pPr>
            <w:r>
              <w:rPr>
                <w:rFonts w:ascii="Bookman Old Style" w:hAnsi="Bookman Old Style"/>
                <w:sz w:val="20"/>
                <w:szCs w:val="20"/>
                <w:lang w:val="en-US"/>
              </w:rPr>
              <w:t>0.38</w:t>
            </w:r>
          </w:p>
        </w:tc>
      </w:tr>
    </w:tbl>
    <w:p w14:paraId="413A7DEE" w14:textId="5D0212C9" w:rsidR="001E39ED" w:rsidRPr="008F462E" w:rsidRDefault="001E39ED" w:rsidP="001E39ED">
      <w:pPr>
        <w:pStyle w:val="JCEH1"/>
        <w:rPr>
          <w:lang w:val="es-MX"/>
        </w:rPr>
      </w:pPr>
      <w:r w:rsidRPr="008F462E">
        <w:rPr>
          <w:lang w:val="es-MX"/>
        </w:rPr>
        <w:lastRenderedPageBreak/>
        <w:t>DISCUSI</w:t>
      </w:r>
      <w:r w:rsidR="00887F54">
        <w:rPr>
          <w:lang w:val="es-MX"/>
        </w:rPr>
        <w:t>ó</w:t>
      </w:r>
      <w:r w:rsidRPr="008F462E">
        <w:rPr>
          <w:lang w:val="es-MX"/>
        </w:rPr>
        <w:t>N</w:t>
      </w:r>
    </w:p>
    <w:p w14:paraId="2CA067C5" w14:textId="77777777" w:rsidR="00E56620" w:rsidRDefault="008F462E" w:rsidP="008F462E">
      <w:pPr>
        <w:spacing w:line="360" w:lineRule="auto"/>
        <w:jc w:val="both"/>
        <w:rPr>
          <w:rFonts w:ascii="Bookman Old Style" w:hAnsi="Bookman Old Style"/>
          <w:sz w:val="20"/>
          <w:szCs w:val="20"/>
          <w:lang w:val="es-MX"/>
        </w:rPr>
      </w:pPr>
      <w:r w:rsidRPr="008F462E">
        <w:rPr>
          <w:rFonts w:ascii="Bookman Old Style" w:hAnsi="Bookman Old Style"/>
          <w:sz w:val="20"/>
          <w:szCs w:val="20"/>
          <w:lang w:val="es-MX"/>
        </w:rPr>
        <w:t>Se logró una separación eficiente de los pigmentos presentes en el extracto de espinaca utilizando el sistema de elución Hexano/Acetato de etilo (7:3). Los valores de Rf obtenidos fueron 0.</w:t>
      </w:r>
      <w:r w:rsidR="00E56620">
        <w:rPr>
          <w:rFonts w:ascii="Bookman Old Style" w:hAnsi="Bookman Old Style"/>
          <w:sz w:val="20"/>
          <w:szCs w:val="20"/>
          <w:lang w:val="es-MX"/>
        </w:rPr>
        <w:t>44</w:t>
      </w:r>
      <w:r w:rsidRPr="008F462E">
        <w:rPr>
          <w:rFonts w:ascii="Bookman Old Style" w:hAnsi="Bookman Old Style"/>
          <w:sz w:val="20"/>
          <w:szCs w:val="20"/>
          <w:lang w:val="es-MX"/>
        </w:rPr>
        <w:t xml:space="preserve"> para la clorofila a y 0.</w:t>
      </w:r>
      <w:r w:rsidR="00E56620">
        <w:rPr>
          <w:rFonts w:ascii="Bookman Old Style" w:hAnsi="Bookman Old Style"/>
          <w:sz w:val="20"/>
          <w:szCs w:val="20"/>
          <w:lang w:val="es-MX"/>
        </w:rPr>
        <w:t>38</w:t>
      </w:r>
      <w:r w:rsidRPr="008F462E">
        <w:rPr>
          <w:rFonts w:ascii="Bookman Old Style" w:hAnsi="Bookman Old Style"/>
          <w:sz w:val="20"/>
          <w:szCs w:val="20"/>
          <w:lang w:val="es-MX"/>
        </w:rPr>
        <w:t xml:space="preserve"> para la clorofila b, lo que confirma que la clorofila b es más polar que la clorofila a, ya que migró menos en la fase móvil. </w:t>
      </w:r>
      <w:r w:rsidR="00E56620" w:rsidRPr="00E56620">
        <w:rPr>
          <w:rFonts w:ascii="Bookman Old Style" w:hAnsi="Bookman Old Style"/>
          <w:sz w:val="20"/>
          <w:szCs w:val="20"/>
          <w:lang w:val="es-MX"/>
        </w:rPr>
        <w:t>Esto se debe a la mayor polaridad de la clorofila b, atribuida a su grupo aldehído en comparación con el grupo metilo de la clorofila a.</w:t>
      </w:r>
      <w:r w:rsidR="00E56620">
        <w:rPr>
          <w:rFonts w:ascii="Bookman Old Style" w:hAnsi="Bookman Old Style"/>
          <w:sz w:val="20"/>
          <w:szCs w:val="20"/>
          <w:lang w:val="es-MX"/>
        </w:rPr>
        <w:t xml:space="preserve"> </w:t>
      </w:r>
      <w:r w:rsidRPr="008F462E">
        <w:rPr>
          <w:rFonts w:ascii="Bookman Old Style" w:hAnsi="Bookman Old Style"/>
          <w:sz w:val="20"/>
          <w:szCs w:val="20"/>
          <w:lang w:val="es-MX"/>
        </w:rPr>
        <w:t>Asimismo, se observó la presencia de bandas correspondientes a los carotenoides, que, siendo menos polares, migraron más lejos en la placa.</w:t>
      </w:r>
    </w:p>
    <w:p w14:paraId="7BFDEDF9" w14:textId="08CCB86B" w:rsidR="001E39ED" w:rsidRPr="00E56620" w:rsidRDefault="008F462E" w:rsidP="008F462E">
      <w:pPr>
        <w:spacing w:line="360" w:lineRule="auto"/>
        <w:jc w:val="both"/>
        <w:rPr>
          <w:rFonts w:ascii="Bookman Old Style" w:hAnsi="Bookman Old Style"/>
          <w:sz w:val="20"/>
          <w:szCs w:val="20"/>
          <w:lang w:val="es-MX"/>
        </w:rPr>
      </w:pPr>
      <w:r w:rsidRPr="008F462E">
        <w:rPr>
          <w:rFonts w:ascii="Bookman Old Style" w:hAnsi="Bookman Old Style"/>
          <w:sz w:val="20"/>
          <w:szCs w:val="20"/>
          <w:lang w:val="es-MX"/>
        </w:rPr>
        <w:t xml:space="preserve">La separación obtenida fue clara y bien definida, lo que indica que el sistema de </w:t>
      </w:r>
      <w:r>
        <w:rPr>
          <w:rFonts w:ascii="Bookman Old Style" w:hAnsi="Bookman Old Style"/>
          <w:sz w:val="20"/>
          <w:szCs w:val="20"/>
          <w:lang w:val="es-MX"/>
        </w:rPr>
        <w:t>elución</w:t>
      </w:r>
      <w:r w:rsidRPr="008F462E">
        <w:rPr>
          <w:rFonts w:ascii="Bookman Old Style" w:hAnsi="Bookman Old Style"/>
          <w:sz w:val="20"/>
          <w:szCs w:val="20"/>
          <w:lang w:val="es-MX"/>
        </w:rPr>
        <w:t xml:space="preserve"> utilizado fue </w:t>
      </w:r>
      <w:r w:rsidR="00E56620">
        <w:rPr>
          <w:rFonts w:ascii="Bookman Old Style" w:hAnsi="Bookman Old Style"/>
          <w:sz w:val="20"/>
          <w:szCs w:val="20"/>
          <w:lang w:val="es-MX"/>
        </w:rPr>
        <w:t xml:space="preserve">el </w:t>
      </w:r>
      <w:r w:rsidRPr="008F462E">
        <w:rPr>
          <w:rFonts w:ascii="Bookman Old Style" w:hAnsi="Bookman Old Style"/>
          <w:sz w:val="20"/>
          <w:szCs w:val="20"/>
          <w:lang w:val="es-MX"/>
        </w:rPr>
        <w:t>adecuado. Sin embargo, es importante señalar que factores como la saturación de la cámara de elución, el espesor de la fase estacionaria o la cantidad de muestra aplicada podrían haber influido en los valores de Rf obtenidos.</w:t>
      </w:r>
    </w:p>
    <w:p w14:paraId="6FB03BF0" w14:textId="7175A624" w:rsidR="001E39ED" w:rsidRPr="008F462E" w:rsidRDefault="001E39ED" w:rsidP="00331514">
      <w:pPr>
        <w:pStyle w:val="JCEH1"/>
        <w:rPr>
          <w:lang w:val="es-MX"/>
        </w:rPr>
      </w:pPr>
      <w:r w:rsidRPr="008F462E">
        <w:rPr>
          <w:lang w:val="es-MX"/>
        </w:rPr>
        <w:t>CONCLUSI</w:t>
      </w:r>
      <w:r w:rsidR="008F462E" w:rsidRPr="00A97978">
        <w:rPr>
          <w:lang w:val="es-MX"/>
        </w:rPr>
        <w:t>ó</w:t>
      </w:r>
      <w:r w:rsidRPr="008F462E">
        <w:rPr>
          <w:lang w:val="es-MX"/>
        </w:rPr>
        <w:t>N</w:t>
      </w:r>
    </w:p>
    <w:p w14:paraId="6B53D89F" w14:textId="026629B6" w:rsidR="009D523C" w:rsidRPr="008F462E" w:rsidRDefault="008F462E" w:rsidP="008F462E">
      <w:pPr>
        <w:spacing w:line="360" w:lineRule="auto"/>
        <w:jc w:val="both"/>
        <w:rPr>
          <w:rFonts w:ascii="Helvetica" w:hAnsi="Helvetica"/>
          <w:b/>
          <w:bCs/>
          <w:color w:val="1B00C4"/>
          <w:sz w:val="20"/>
          <w:szCs w:val="20"/>
          <w:lang w:val="es-MX"/>
        </w:rPr>
      </w:pPr>
      <w:r w:rsidRPr="008F462E">
        <w:rPr>
          <w:rFonts w:ascii="Bookman Old Style" w:hAnsi="Bookman Old Style"/>
          <w:sz w:val="20"/>
          <w:szCs w:val="20"/>
          <w:lang w:val="es-MX"/>
        </w:rPr>
        <w:t>El experimento de cromatografía en capa fina (</w:t>
      </w:r>
      <w:r>
        <w:rPr>
          <w:rFonts w:ascii="Bookman Old Style" w:hAnsi="Bookman Old Style"/>
          <w:sz w:val="20"/>
          <w:szCs w:val="20"/>
          <w:lang w:val="es-MX"/>
        </w:rPr>
        <w:t>CCF</w:t>
      </w:r>
      <w:r w:rsidRPr="008F462E">
        <w:rPr>
          <w:rFonts w:ascii="Bookman Old Style" w:hAnsi="Bookman Old Style"/>
          <w:sz w:val="20"/>
          <w:szCs w:val="20"/>
          <w:lang w:val="es-MX"/>
        </w:rPr>
        <w:t>) permitió la separación</w:t>
      </w:r>
      <w:r w:rsidR="00B70DF3">
        <w:rPr>
          <w:rFonts w:ascii="Bookman Old Style" w:hAnsi="Bookman Old Style"/>
          <w:sz w:val="20"/>
          <w:szCs w:val="20"/>
          <w:lang w:val="es-MX"/>
        </w:rPr>
        <w:t xml:space="preserve"> e identificación</w:t>
      </w:r>
      <w:r w:rsidRPr="008F462E">
        <w:rPr>
          <w:rFonts w:ascii="Bookman Old Style" w:hAnsi="Bookman Old Style"/>
          <w:sz w:val="20"/>
          <w:szCs w:val="20"/>
          <w:lang w:val="es-MX"/>
        </w:rPr>
        <w:t xml:space="preserve"> exitosa de los pigmentos clorofila a, clorofila b y carotenoides presentes en el extracto de hojas de espinaca. Los valores de Rf obtenidos confirmaron que la clorofila b es más polar que la clorofila a, lo que resultó en su menor migración. La técnica utilizada, con el sistema de elución Hexano/Acetato de etilo (7:3), fue efectiva para separar los pigmentos en función de su polaridad, lo que demuestra la utilidad de la </w:t>
      </w:r>
      <w:r>
        <w:rPr>
          <w:rFonts w:ascii="Bookman Old Style" w:hAnsi="Bookman Old Style"/>
          <w:sz w:val="20"/>
          <w:szCs w:val="20"/>
          <w:lang w:val="es-MX"/>
        </w:rPr>
        <w:t>CCF</w:t>
      </w:r>
      <w:r w:rsidRPr="008F462E">
        <w:rPr>
          <w:rFonts w:ascii="Bookman Old Style" w:hAnsi="Bookman Old Style"/>
          <w:sz w:val="20"/>
          <w:szCs w:val="20"/>
          <w:lang w:val="es-MX"/>
        </w:rPr>
        <w:t xml:space="preserve"> en la identificación de compuestos de interés biológico.</w:t>
      </w:r>
      <w:r w:rsidR="001E39ED" w:rsidRPr="008F462E">
        <w:rPr>
          <w:rFonts w:ascii="Bookman Old Style" w:hAnsi="Bookman Old Style"/>
          <w:sz w:val="20"/>
          <w:szCs w:val="20"/>
          <w:lang w:val="es-MX"/>
        </w:rPr>
        <w:t xml:space="preserve"> </w:t>
      </w:r>
    </w:p>
    <w:p w14:paraId="4272E1C3" w14:textId="6AF608AC" w:rsidR="001E39ED" w:rsidRPr="00A97978" w:rsidRDefault="001E39ED" w:rsidP="00331514">
      <w:pPr>
        <w:pStyle w:val="JCEH1"/>
        <w:spacing w:line="240" w:lineRule="auto"/>
      </w:pPr>
      <w:r w:rsidRPr="00A97978">
        <w:t>REFERENC</w:t>
      </w:r>
      <w:r w:rsidR="00A97978" w:rsidRPr="00A97978">
        <w:t>IA</w:t>
      </w:r>
      <w:r w:rsidRPr="00A97978">
        <w:t>S</w:t>
      </w:r>
    </w:p>
    <w:p w14:paraId="221D13AE" w14:textId="5B050539" w:rsidR="00A97978" w:rsidRPr="00100E75" w:rsidRDefault="00A97978" w:rsidP="00331514">
      <w:pPr>
        <w:pStyle w:val="NormalWeb"/>
        <w:numPr>
          <w:ilvl w:val="0"/>
          <w:numId w:val="4"/>
        </w:numPr>
        <w:spacing w:line="360" w:lineRule="auto"/>
        <w:ind w:left="284"/>
        <w:jc w:val="both"/>
        <w:rPr>
          <w:rFonts w:ascii="Bookman Old Style" w:hAnsi="Bookman Old Style"/>
          <w:sz w:val="20"/>
          <w:szCs w:val="20"/>
          <w:lang w:val="en-US"/>
        </w:rPr>
      </w:pPr>
      <w:r w:rsidRPr="00100E75">
        <w:rPr>
          <w:rFonts w:ascii="Bookman Old Style" w:hAnsi="Bookman Old Style"/>
          <w:sz w:val="20"/>
          <w:szCs w:val="20"/>
          <w:lang w:val="en-US"/>
        </w:rPr>
        <w:t xml:space="preserve">Pareek, S.; Sagar, N. A.; Sharma, S.; Kumar, V.; Agarwal, T.; González-Aguilar, G. A.; Yahia, E. M. Chlorophylls: Chemistry and Biological Functions. In </w:t>
      </w:r>
      <w:r w:rsidRPr="00100E75">
        <w:rPr>
          <w:rFonts w:ascii="Bookman Old Style" w:hAnsi="Bookman Old Style"/>
          <w:i/>
          <w:iCs/>
          <w:sz w:val="20"/>
          <w:szCs w:val="20"/>
          <w:lang w:val="en-US"/>
        </w:rPr>
        <w:t>Fruit and Vegetable Phytochemicals</w:t>
      </w:r>
      <w:r w:rsidRPr="00100E75">
        <w:rPr>
          <w:rFonts w:ascii="Bookman Old Style" w:hAnsi="Bookman Old Style"/>
          <w:sz w:val="20"/>
          <w:szCs w:val="20"/>
          <w:lang w:val="en-US"/>
        </w:rPr>
        <w:t xml:space="preserve">; </w:t>
      </w:r>
      <w:r w:rsidRPr="00331514">
        <w:rPr>
          <w:rFonts w:ascii="Bookman Old Style" w:hAnsi="Bookman Old Style"/>
          <w:b/>
          <w:bCs/>
          <w:sz w:val="20"/>
          <w:szCs w:val="20"/>
          <w:lang w:val="en-US"/>
        </w:rPr>
        <w:t>2017</w:t>
      </w:r>
      <w:r w:rsidRPr="00100E75">
        <w:rPr>
          <w:rFonts w:ascii="Bookman Old Style" w:hAnsi="Bookman Old Style"/>
          <w:sz w:val="20"/>
          <w:szCs w:val="20"/>
          <w:lang w:val="en-US"/>
        </w:rPr>
        <w:t>; pp 269–284.</w:t>
      </w:r>
    </w:p>
    <w:p w14:paraId="4EA484BF" w14:textId="490FD09C" w:rsidR="00100E75" w:rsidRPr="00331514" w:rsidRDefault="00100E75" w:rsidP="00331514">
      <w:pPr>
        <w:pStyle w:val="NormalWeb"/>
        <w:numPr>
          <w:ilvl w:val="0"/>
          <w:numId w:val="4"/>
        </w:numPr>
        <w:spacing w:line="360" w:lineRule="auto"/>
        <w:ind w:left="284"/>
        <w:jc w:val="both"/>
        <w:rPr>
          <w:rStyle w:val="oypena"/>
          <w:rFonts w:ascii="Bookman Old Style" w:hAnsi="Bookman Old Style"/>
          <w:sz w:val="20"/>
          <w:szCs w:val="20"/>
        </w:rPr>
      </w:pPr>
      <w:r w:rsidRPr="00100E75">
        <w:rPr>
          <w:rFonts w:ascii="Bookman Old Style" w:hAnsi="Bookman Old Style"/>
          <w:sz w:val="20"/>
          <w:szCs w:val="20"/>
        </w:rPr>
        <w:t xml:space="preserve">Pelletier P.J.; </w:t>
      </w:r>
      <w:r w:rsidRPr="00100E75">
        <w:rPr>
          <w:rStyle w:val="oypena"/>
          <w:rFonts w:ascii="Bookman Old Style" w:hAnsi="Bookman Old Style"/>
          <w:color w:val="000000"/>
          <w:sz w:val="20"/>
          <w:szCs w:val="20"/>
        </w:rPr>
        <w:t>Caventou J. B.</w:t>
      </w:r>
      <w:r w:rsidRPr="00100E75">
        <w:rPr>
          <w:rFonts w:ascii="Bookman Old Style" w:hAnsi="Bookman Old Style"/>
          <w:sz w:val="20"/>
          <w:szCs w:val="20"/>
        </w:rPr>
        <w:t xml:space="preserve"> Notice sur la matière verte des feuilles</w:t>
      </w:r>
      <w:r w:rsidRPr="00100E75">
        <w:rPr>
          <w:rStyle w:val="oypena"/>
          <w:rFonts w:ascii="Bookman Old Style" w:hAnsi="Bookman Old Style"/>
          <w:color w:val="000000"/>
          <w:sz w:val="20"/>
          <w:szCs w:val="20"/>
        </w:rPr>
        <w:t xml:space="preserve">. </w:t>
      </w:r>
      <w:r w:rsidRPr="00100E75">
        <w:rPr>
          <w:rStyle w:val="oypena"/>
          <w:rFonts w:ascii="Bookman Old Style" w:hAnsi="Bookman Old Style"/>
          <w:i/>
          <w:iCs/>
          <w:color w:val="000000"/>
          <w:sz w:val="20"/>
          <w:szCs w:val="20"/>
        </w:rPr>
        <w:t>Journal de Pharmacie.</w:t>
      </w:r>
      <w:r w:rsidRPr="00100E75">
        <w:rPr>
          <w:rStyle w:val="oypena"/>
          <w:rFonts w:ascii="Bookman Old Style" w:hAnsi="Bookman Old Style"/>
          <w:color w:val="000000"/>
          <w:sz w:val="20"/>
          <w:szCs w:val="20"/>
        </w:rPr>
        <w:t xml:space="preserve"> </w:t>
      </w:r>
      <w:r w:rsidRPr="00331514">
        <w:rPr>
          <w:rStyle w:val="oypena"/>
          <w:rFonts w:ascii="Bookman Old Style" w:hAnsi="Bookman Old Style"/>
          <w:b/>
          <w:bCs/>
          <w:color w:val="000000"/>
          <w:sz w:val="20"/>
          <w:szCs w:val="20"/>
        </w:rPr>
        <w:t>1817</w:t>
      </w:r>
      <w:r w:rsidRPr="00100E75">
        <w:rPr>
          <w:rStyle w:val="oypena"/>
          <w:rFonts w:ascii="Bookman Old Style" w:hAnsi="Bookman Old Style"/>
          <w:color w:val="000000"/>
          <w:sz w:val="20"/>
          <w:szCs w:val="20"/>
        </w:rPr>
        <w:t>,</w:t>
      </w:r>
      <w:r w:rsidR="00331514">
        <w:rPr>
          <w:rStyle w:val="oypena"/>
          <w:rFonts w:ascii="Bookman Old Style" w:hAnsi="Bookman Old Style"/>
          <w:color w:val="000000"/>
          <w:sz w:val="20"/>
          <w:szCs w:val="20"/>
        </w:rPr>
        <w:t xml:space="preserve"> 3,</w:t>
      </w:r>
      <w:r w:rsidRPr="00100E75">
        <w:rPr>
          <w:rStyle w:val="oypena"/>
          <w:rFonts w:ascii="Bookman Old Style" w:hAnsi="Bookman Old Style"/>
          <w:color w:val="000000"/>
          <w:sz w:val="20"/>
          <w:szCs w:val="20"/>
        </w:rPr>
        <w:t xml:space="preserve"> 486–491.</w:t>
      </w:r>
    </w:p>
    <w:p w14:paraId="510FA380" w14:textId="09DA377A" w:rsidR="00100E75" w:rsidRPr="00100E75" w:rsidRDefault="00100E75" w:rsidP="00331514">
      <w:pPr>
        <w:pStyle w:val="NormalWeb"/>
        <w:numPr>
          <w:ilvl w:val="0"/>
          <w:numId w:val="4"/>
        </w:numPr>
        <w:spacing w:line="360" w:lineRule="auto"/>
        <w:ind w:left="284"/>
        <w:jc w:val="both"/>
        <w:rPr>
          <w:rStyle w:val="oypena"/>
          <w:rFonts w:ascii="Bookman Old Style" w:hAnsi="Bookman Old Style"/>
          <w:sz w:val="20"/>
          <w:szCs w:val="20"/>
          <w:lang w:val="en-US"/>
        </w:rPr>
      </w:pPr>
      <w:proofErr w:type="spellStart"/>
      <w:r w:rsidRPr="00100E75">
        <w:rPr>
          <w:rStyle w:val="oypena"/>
          <w:rFonts w:ascii="Bookman Old Style" w:hAnsi="Bookman Old Style"/>
          <w:color w:val="000000"/>
          <w:sz w:val="20"/>
          <w:szCs w:val="20"/>
          <w:lang w:val="en-US"/>
        </w:rPr>
        <w:t>Willstätter</w:t>
      </w:r>
      <w:proofErr w:type="spellEnd"/>
      <w:r w:rsidRPr="00100E75">
        <w:rPr>
          <w:rStyle w:val="oypena"/>
          <w:rFonts w:ascii="Bookman Old Style" w:hAnsi="Bookman Old Style"/>
          <w:color w:val="000000"/>
          <w:sz w:val="20"/>
          <w:szCs w:val="20"/>
          <w:lang w:val="en-US"/>
        </w:rPr>
        <w:t xml:space="preserve"> R</w:t>
      </w:r>
      <w:r w:rsidRPr="00100E75">
        <w:rPr>
          <w:rStyle w:val="oypena"/>
          <w:rFonts w:ascii="Bookman Old Style" w:hAnsi="Bookman Old Style"/>
          <w:i/>
          <w:iCs/>
          <w:color w:val="000000"/>
          <w:sz w:val="20"/>
          <w:szCs w:val="20"/>
          <w:lang w:val="en-US"/>
        </w:rPr>
        <w:t>.</w:t>
      </w:r>
      <w:r w:rsidRPr="00100E75">
        <w:rPr>
          <w:rFonts w:ascii="Bookman Old Style" w:hAnsi="Bookman Old Style"/>
          <w:i/>
          <w:iCs/>
          <w:sz w:val="20"/>
          <w:szCs w:val="20"/>
          <w:lang w:val="en-US"/>
        </w:rPr>
        <w:t xml:space="preserve"> </w:t>
      </w:r>
      <w:proofErr w:type="spellStart"/>
      <w:r w:rsidRPr="00100E75">
        <w:rPr>
          <w:rStyle w:val="CitaHTML"/>
          <w:rFonts w:ascii="Bookman Old Style" w:hAnsi="Bookman Old Style"/>
          <w:i w:val="0"/>
          <w:iCs w:val="0"/>
          <w:sz w:val="20"/>
          <w:szCs w:val="20"/>
          <w:lang w:val="en-US"/>
        </w:rPr>
        <w:t>Zur</w:t>
      </w:r>
      <w:proofErr w:type="spellEnd"/>
      <w:r w:rsidRPr="00100E75">
        <w:rPr>
          <w:rStyle w:val="CitaHTML"/>
          <w:rFonts w:ascii="Bookman Old Style" w:hAnsi="Bookman Old Style"/>
          <w:i w:val="0"/>
          <w:iCs w:val="0"/>
          <w:sz w:val="20"/>
          <w:szCs w:val="20"/>
          <w:lang w:val="en-US"/>
        </w:rPr>
        <w:t xml:space="preserve"> </w:t>
      </w:r>
      <w:proofErr w:type="spellStart"/>
      <w:r w:rsidRPr="00100E75">
        <w:rPr>
          <w:rStyle w:val="CitaHTML"/>
          <w:rFonts w:ascii="Bookman Old Style" w:hAnsi="Bookman Old Style"/>
          <w:i w:val="0"/>
          <w:iCs w:val="0"/>
          <w:sz w:val="20"/>
          <w:szCs w:val="20"/>
          <w:lang w:val="en-US"/>
        </w:rPr>
        <w:t>Kenntniss</w:t>
      </w:r>
      <w:proofErr w:type="spellEnd"/>
      <w:r w:rsidRPr="00100E75">
        <w:rPr>
          <w:rStyle w:val="CitaHTML"/>
          <w:rFonts w:ascii="Bookman Old Style" w:hAnsi="Bookman Old Style"/>
          <w:i w:val="0"/>
          <w:iCs w:val="0"/>
          <w:sz w:val="20"/>
          <w:szCs w:val="20"/>
          <w:lang w:val="en-US"/>
        </w:rPr>
        <w:t xml:space="preserve"> der </w:t>
      </w:r>
      <w:proofErr w:type="spellStart"/>
      <w:r w:rsidRPr="00100E75">
        <w:rPr>
          <w:rStyle w:val="CitaHTML"/>
          <w:rFonts w:ascii="Bookman Old Style" w:hAnsi="Bookman Old Style"/>
          <w:i w:val="0"/>
          <w:iCs w:val="0"/>
          <w:sz w:val="20"/>
          <w:szCs w:val="20"/>
          <w:lang w:val="en-US"/>
        </w:rPr>
        <w:t>Zusammensetzung</w:t>
      </w:r>
      <w:proofErr w:type="spellEnd"/>
      <w:r w:rsidRPr="00100E75">
        <w:rPr>
          <w:rStyle w:val="CitaHTML"/>
          <w:rFonts w:ascii="Bookman Old Style" w:hAnsi="Bookman Old Style"/>
          <w:i w:val="0"/>
          <w:iCs w:val="0"/>
          <w:sz w:val="20"/>
          <w:szCs w:val="20"/>
          <w:lang w:val="en-US"/>
        </w:rPr>
        <w:t xml:space="preserve"> des Chlorophylls</w:t>
      </w:r>
      <w:r w:rsidRPr="00100E75">
        <w:rPr>
          <w:rStyle w:val="oypena"/>
          <w:rFonts w:ascii="Bookman Old Style" w:hAnsi="Bookman Old Style"/>
          <w:i/>
          <w:iCs/>
          <w:color w:val="000000"/>
          <w:sz w:val="20"/>
          <w:szCs w:val="20"/>
          <w:lang w:val="en-US"/>
        </w:rPr>
        <w:t xml:space="preserve">. </w:t>
      </w:r>
      <w:proofErr w:type="spellStart"/>
      <w:r w:rsidRPr="00100E75">
        <w:rPr>
          <w:rStyle w:val="oypena"/>
          <w:rFonts w:ascii="Bookman Old Style" w:hAnsi="Bookman Old Style"/>
          <w:i/>
          <w:iCs/>
          <w:color w:val="000000"/>
          <w:sz w:val="20"/>
          <w:szCs w:val="20"/>
          <w:lang w:val="en-US"/>
        </w:rPr>
        <w:t>Annalen</w:t>
      </w:r>
      <w:proofErr w:type="spellEnd"/>
      <w:r w:rsidRPr="00100E75">
        <w:rPr>
          <w:rStyle w:val="oypena"/>
          <w:rFonts w:ascii="Bookman Old Style" w:hAnsi="Bookman Old Style"/>
          <w:i/>
          <w:iCs/>
          <w:color w:val="000000"/>
          <w:sz w:val="20"/>
          <w:szCs w:val="20"/>
          <w:lang w:val="en-US"/>
        </w:rPr>
        <w:t xml:space="preserve"> der </w:t>
      </w:r>
      <w:proofErr w:type="spellStart"/>
      <w:r w:rsidRPr="00100E75">
        <w:rPr>
          <w:rStyle w:val="oypena"/>
          <w:rFonts w:ascii="Bookman Old Style" w:hAnsi="Bookman Old Style"/>
          <w:i/>
          <w:iCs/>
          <w:color w:val="000000"/>
          <w:sz w:val="20"/>
          <w:szCs w:val="20"/>
          <w:lang w:val="en-US"/>
        </w:rPr>
        <w:t>Chemie</w:t>
      </w:r>
      <w:proofErr w:type="spellEnd"/>
      <w:r w:rsidRPr="00100E75">
        <w:rPr>
          <w:rStyle w:val="oypena"/>
          <w:rFonts w:ascii="Bookman Old Style" w:hAnsi="Bookman Old Style"/>
          <w:color w:val="000000"/>
          <w:sz w:val="20"/>
          <w:szCs w:val="20"/>
          <w:lang w:val="en-US"/>
        </w:rPr>
        <w:t xml:space="preserve">. </w:t>
      </w:r>
      <w:r w:rsidRPr="00100E75">
        <w:rPr>
          <w:rStyle w:val="oypena"/>
          <w:rFonts w:ascii="Bookman Old Style" w:hAnsi="Bookman Old Style"/>
          <w:b/>
          <w:bCs/>
          <w:color w:val="000000"/>
          <w:sz w:val="20"/>
          <w:szCs w:val="20"/>
          <w:lang w:val="en-US"/>
        </w:rPr>
        <w:t>1906</w:t>
      </w:r>
      <w:r w:rsidRPr="00100E75">
        <w:rPr>
          <w:rStyle w:val="oypena"/>
          <w:rFonts w:ascii="Bookman Old Style" w:hAnsi="Bookman Old Style"/>
          <w:color w:val="000000"/>
          <w:sz w:val="20"/>
          <w:szCs w:val="20"/>
          <w:lang w:val="en-US"/>
        </w:rPr>
        <w:t>, 350 (1–2), 48–82.</w:t>
      </w:r>
    </w:p>
    <w:p w14:paraId="317E735B" w14:textId="77777777" w:rsidR="00AD2858" w:rsidRDefault="00100E75" w:rsidP="00AD2858">
      <w:pPr>
        <w:pStyle w:val="NormalWeb"/>
        <w:numPr>
          <w:ilvl w:val="0"/>
          <w:numId w:val="4"/>
        </w:numPr>
        <w:spacing w:line="360" w:lineRule="auto"/>
        <w:ind w:left="284"/>
        <w:jc w:val="both"/>
        <w:rPr>
          <w:rFonts w:ascii="Bookman Old Style" w:hAnsi="Bookman Old Style"/>
          <w:sz w:val="20"/>
          <w:szCs w:val="20"/>
          <w:lang w:val="en-US"/>
        </w:rPr>
      </w:pPr>
      <w:r w:rsidRPr="00100E75">
        <w:rPr>
          <w:rFonts w:ascii="Bookman Old Style" w:hAnsi="Bookman Old Style"/>
          <w:sz w:val="20"/>
          <w:szCs w:val="20"/>
          <w:lang w:val="en-US"/>
        </w:rPr>
        <w:t xml:space="preserve">Johnston, A.; </w:t>
      </w:r>
      <w:proofErr w:type="spellStart"/>
      <w:r w:rsidRPr="00100E75">
        <w:rPr>
          <w:rFonts w:ascii="Bookman Old Style" w:hAnsi="Bookman Old Style"/>
          <w:sz w:val="20"/>
          <w:szCs w:val="20"/>
          <w:lang w:val="en-US"/>
        </w:rPr>
        <w:t>Scaggs</w:t>
      </w:r>
      <w:proofErr w:type="spellEnd"/>
      <w:r w:rsidRPr="00100E75">
        <w:rPr>
          <w:rFonts w:ascii="Bookman Old Style" w:hAnsi="Bookman Old Style"/>
          <w:sz w:val="20"/>
          <w:szCs w:val="20"/>
          <w:lang w:val="en-US"/>
        </w:rPr>
        <w:t xml:space="preserve">, J.; Mallory, C.; </w:t>
      </w:r>
      <w:proofErr w:type="spellStart"/>
      <w:r w:rsidRPr="00100E75">
        <w:rPr>
          <w:rFonts w:ascii="Bookman Old Style" w:hAnsi="Bookman Old Style"/>
          <w:sz w:val="20"/>
          <w:szCs w:val="20"/>
          <w:lang w:val="en-US"/>
        </w:rPr>
        <w:t>Haskett</w:t>
      </w:r>
      <w:proofErr w:type="spellEnd"/>
      <w:r w:rsidRPr="00100E75">
        <w:rPr>
          <w:rFonts w:ascii="Bookman Old Style" w:hAnsi="Bookman Old Style"/>
          <w:sz w:val="20"/>
          <w:szCs w:val="20"/>
          <w:lang w:val="en-US"/>
        </w:rPr>
        <w:t xml:space="preserve">, A.; Warner, D.; Brown, E.; Hammond, K.; McCormick, M. M.; McDougal, O. M. A Green Approach </w:t>
      </w:r>
      <w:proofErr w:type="gramStart"/>
      <w:r w:rsidRPr="00100E75">
        <w:rPr>
          <w:rFonts w:ascii="Bookman Old Style" w:hAnsi="Bookman Old Style"/>
          <w:sz w:val="20"/>
          <w:szCs w:val="20"/>
          <w:lang w:val="en-US"/>
        </w:rPr>
        <w:t>To</w:t>
      </w:r>
      <w:proofErr w:type="gramEnd"/>
      <w:r w:rsidRPr="00100E75">
        <w:rPr>
          <w:rFonts w:ascii="Bookman Old Style" w:hAnsi="Bookman Old Style"/>
          <w:sz w:val="20"/>
          <w:szCs w:val="20"/>
          <w:lang w:val="en-US"/>
        </w:rPr>
        <w:t xml:space="preserve"> Separate Spinach Pigments by Column Chromatography. </w:t>
      </w:r>
      <w:r w:rsidRPr="00100E75">
        <w:rPr>
          <w:rFonts w:ascii="Bookman Old Style" w:hAnsi="Bookman Old Style"/>
          <w:i/>
          <w:iCs/>
          <w:sz w:val="20"/>
          <w:szCs w:val="20"/>
          <w:lang w:val="en-US"/>
        </w:rPr>
        <w:t>J. Chem. Educ.</w:t>
      </w:r>
      <w:r w:rsidRPr="00100E75">
        <w:rPr>
          <w:rFonts w:ascii="Bookman Old Style" w:hAnsi="Bookman Old Style"/>
          <w:sz w:val="20"/>
          <w:szCs w:val="20"/>
          <w:lang w:val="en-US"/>
        </w:rPr>
        <w:t xml:space="preserve"> </w:t>
      </w:r>
      <w:r w:rsidRPr="00100E75">
        <w:rPr>
          <w:rFonts w:ascii="Bookman Old Style" w:hAnsi="Bookman Old Style"/>
          <w:b/>
          <w:bCs/>
          <w:sz w:val="20"/>
          <w:szCs w:val="20"/>
          <w:lang w:val="en-US"/>
        </w:rPr>
        <w:t>2013</w:t>
      </w:r>
      <w:r w:rsidRPr="00100E75">
        <w:rPr>
          <w:rFonts w:ascii="Bookman Old Style" w:hAnsi="Bookman Old Style"/>
          <w:sz w:val="20"/>
          <w:szCs w:val="20"/>
          <w:lang w:val="en-US"/>
        </w:rPr>
        <w:t xml:space="preserve">, </w:t>
      </w:r>
      <w:r w:rsidRPr="00100E75">
        <w:rPr>
          <w:rFonts w:ascii="Bookman Old Style" w:hAnsi="Bookman Old Style"/>
          <w:i/>
          <w:iCs/>
          <w:sz w:val="20"/>
          <w:szCs w:val="20"/>
          <w:lang w:val="en-US"/>
        </w:rPr>
        <w:t>90</w:t>
      </w:r>
      <w:r w:rsidRPr="00100E75">
        <w:rPr>
          <w:rFonts w:ascii="Bookman Old Style" w:hAnsi="Bookman Old Style"/>
          <w:sz w:val="20"/>
          <w:szCs w:val="20"/>
          <w:lang w:val="en-US"/>
        </w:rPr>
        <w:t xml:space="preserve"> (6), 796–798.</w:t>
      </w:r>
    </w:p>
    <w:p w14:paraId="7360B2C3" w14:textId="3BEA7F07" w:rsidR="00AD2858" w:rsidRPr="00AD2858" w:rsidRDefault="00AD2858" w:rsidP="00AD2858">
      <w:pPr>
        <w:pStyle w:val="NormalWeb"/>
        <w:numPr>
          <w:ilvl w:val="0"/>
          <w:numId w:val="4"/>
        </w:numPr>
        <w:spacing w:line="360" w:lineRule="auto"/>
        <w:ind w:left="284"/>
        <w:jc w:val="both"/>
        <w:rPr>
          <w:rFonts w:ascii="Bookman Old Style" w:hAnsi="Bookman Old Style"/>
          <w:sz w:val="15"/>
          <w:szCs w:val="15"/>
          <w:lang w:val="en-US"/>
        </w:rPr>
      </w:pPr>
      <w:r w:rsidRPr="00AD2858">
        <w:rPr>
          <w:rFonts w:ascii="Bookman Old Style" w:hAnsi="Bookman Old Style"/>
          <w:sz w:val="20"/>
          <w:szCs w:val="20"/>
          <w:lang w:val="en-US"/>
        </w:rPr>
        <w:t xml:space="preserve">van </w:t>
      </w:r>
      <w:proofErr w:type="spellStart"/>
      <w:r w:rsidRPr="00AD2858">
        <w:rPr>
          <w:rFonts w:ascii="Bookman Old Style" w:hAnsi="Bookman Old Style"/>
          <w:sz w:val="20"/>
          <w:szCs w:val="20"/>
          <w:lang w:val="en-US"/>
        </w:rPr>
        <w:t>Grondelle</w:t>
      </w:r>
      <w:proofErr w:type="spellEnd"/>
      <w:r w:rsidRPr="00AD2858">
        <w:rPr>
          <w:rFonts w:ascii="Bookman Old Style" w:hAnsi="Bookman Old Style"/>
          <w:sz w:val="20"/>
          <w:szCs w:val="20"/>
          <w:lang w:val="en-US"/>
        </w:rPr>
        <w:t xml:space="preserve">, R.; </w:t>
      </w:r>
      <w:proofErr w:type="spellStart"/>
      <w:r w:rsidRPr="00AD2858">
        <w:rPr>
          <w:rFonts w:ascii="Bookman Old Style" w:hAnsi="Bookman Old Style"/>
          <w:sz w:val="20"/>
          <w:szCs w:val="20"/>
          <w:lang w:val="en-US"/>
        </w:rPr>
        <w:t>Boeker</w:t>
      </w:r>
      <w:proofErr w:type="spellEnd"/>
      <w:r w:rsidRPr="00AD2858">
        <w:rPr>
          <w:rFonts w:ascii="Bookman Old Style" w:hAnsi="Bookman Old Style"/>
          <w:sz w:val="20"/>
          <w:szCs w:val="20"/>
          <w:lang w:val="en-US"/>
        </w:rPr>
        <w:t xml:space="preserve">, E. Limits on Natural Photosynthesis. </w:t>
      </w:r>
      <w:r w:rsidRPr="00AD2858">
        <w:rPr>
          <w:rFonts w:ascii="Bookman Old Style" w:hAnsi="Bookman Old Style"/>
          <w:i/>
          <w:iCs/>
          <w:sz w:val="20"/>
          <w:szCs w:val="20"/>
          <w:lang w:val="en-US"/>
        </w:rPr>
        <w:t>J. Phys. Chem. B</w:t>
      </w:r>
      <w:r w:rsidRPr="00AD2858">
        <w:rPr>
          <w:rFonts w:ascii="Bookman Old Style" w:hAnsi="Bookman Old Style"/>
          <w:sz w:val="20"/>
          <w:szCs w:val="20"/>
          <w:lang w:val="en-US"/>
        </w:rPr>
        <w:t xml:space="preserve"> </w:t>
      </w:r>
      <w:r w:rsidRPr="00AD2858">
        <w:rPr>
          <w:rFonts w:ascii="Bookman Old Style" w:hAnsi="Bookman Old Style"/>
          <w:b/>
          <w:bCs/>
          <w:sz w:val="20"/>
          <w:szCs w:val="20"/>
          <w:lang w:val="en-US"/>
        </w:rPr>
        <w:t>2017</w:t>
      </w:r>
      <w:r w:rsidRPr="00AD2858">
        <w:rPr>
          <w:rFonts w:ascii="Bookman Old Style" w:hAnsi="Bookman Old Style"/>
          <w:sz w:val="20"/>
          <w:szCs w:val="20"/>
          <w:lang w:val="en-US"/>
        </w:rPr>
        <w:t xml:space="preserve">, </w:t>
      </w:r>
      <w:r w:rsidRPr="00AD2858">
        <w:rPr>
          <w:rFonts w:ascii="Bookman Old Style" w:hAnsi="Bookman Old Style"/>
          <w:i/>
          <w:iCs/>
          <w:sz w:val="20"/>
          <w:szCs w:val="20"/>
          <w:lang w:val="en-US"/>
        </w:rPr>
        <w:t>121</w:t>
      </w:r>
      <w:r w:rsidRPr="00AD2858">
        <w:rPr>
          <w:rFonts w:ascii="Bookman Old Style" w:hAnsi="Bookman Old Style"/>
          <w:sz w:val="20"/>
          <w:szCs w:val="20"/>
          <w:lang w:val="en-US"/>
        </w:rPr>
        <w:t xml:space="preserve"> (30), 7229–7234.</w:t>
      </w:r>
    </w:p>
    <w:p w14:paraId="5872753F" w14:textId="34AFC6FC" w:rsidR="00967111" w:rsidRPr="00C56CB1" w:rsidRDefault="00331514" w:rsidP="00967111">
      <w:pPr>
        <w:pStyle w:val="NormalWeb"/>
        <w:numPr>
          <w:ilvl w:val="0"/>
          <w:numId w:val="4"/>
        </w:numPr>
        <w:spacing w:line="360" w:lineRule="auto"/>
        <w:ind w:left="284"/>
        <w:jc w:val="both"/>
        <w:rPr>
          <w:rFonts w:ascii="Bookman Old Style" w:hAnsi="Bookman Old Style"/>
          <w:sz w:val="15"/>
          <w:szCs w:val="15"/>
          <w:lang w:val="en-US"/>
        </w:rPr>
      </w:pPr>
      <w:r w:rsidRPr="00331514">
        <w:rPr>
          <w:rFonts w:ascii="Bookman Old Style" w:hAnsi="Bookman Old Style"/>
          <w:sz w:val="20"/>
          <w:szCs w:val="20"/>
          <w:lang w:val="en-US"/>
        </w:rPr>
        <w:t>Aoki, R.; Inui, Y.; Okabe, Y.; Sato, M.; Takeda-</w:t>
      </w:r>
      <w:proofErr w:type="spellStart"/>
      <w:r w:rsidRPr="00331514">
        <w:rPr>
          <w:rFonts w:ascii="Bookman Old Style" w:hAnsi="Bookman Old Style"/>
          <w:sz w:val="20"/>
          <w:szCs w:val="20"/>
          <w:lang w:val="en-US"/>
        </w:rPr>
        <w:t>Kamiya</w:t>
      </w:r>
      <w:proofErr w:type="spellEnd"/>
      <w:r w:rsidRPr="00331514">
        <w:rPr>
          <w:rFonts w:ascii="Bookman Old Style" w:hAnsi="Bookman Old Style"/>
          <w:sz w:val="20"/>
          <w:szCs w:val="20"/>
          <w:lang w:val="en-US"/>
        </w:rPr>
        <w:t xml:space="preserve">, N.; </w:t>
      </w:r>
      <w:proofErr w:type="spellStart"/>
      <w:r w:rsidRPr="00331514">
        <w:rPr>
          <w:rFonts w:ascii="Bookman Old Style" w:hAnsi="Bookman Old Style"/>
          <w:sz w:val="20"/>
          <w:szCs w:val="20"/>
          <w:lang w:val="en-US"/>
        </w:rPr>
        <w:t>Toyooka</w:t>
      </w:r>
      <w:proofErr w:type="spellEnd"/>
      <w:r w:rsidRPr="00331514">
        <w:rPr>
          <w:rFonts w:ascii="Bookman Old Style" w:hAnsi="Bookman Old Style"/>
          <w:sz w:val="20"/>
          <w:szCs w:val="20"/>
          <w:lang w:val="en-US"/>
        </w:rPr>
        <w:t xml:space="preserve">, K.; Sawada, K.; Morita, H.; </w:t>
      </w:r>
      <w:proofErr w:type="spellStart"/>
      <w:r w:rsidRPr="00331514">
        <w:rPr>
          <w:rFonts w:ascii="Bookman Old Style" w:hAnsi="Bookman Old Style"/>
          <w:sz w:val="20"/>
          <w:szCs w:val="20"/>
          <w:lang w:val="en-US"/>
        </w:rPr>
        <w:t>Genot</w:t>
      </w:r>
      <w:proofErr w:type="spellEnd"/>
      <w:r w:rsidRPr="00331514">
        <w:rPr>
          <w:rFonts w:ascii="Bookman Old Style" w:hAnsi="Bookman Old Style"/>
          <w:sz w:val="20"/>
          <w:szCs w:val="20"/>
          <w:lang w:val="en-US"/>
        </w:rPr>
        <w:t xml:space="preserve">, B.; Maruyama, S.; </w:t>
      </w:r>
      <w:proofErr w:type="spellStart"/>
      <w:r w:rsidRPr="00331514">
        <w:rPr>
          <w:rFonts w:ascii="Bookman Old Style" w:hAnsi="Bookman Old Style"/>
          <w:sz w:val="20"/>
          <w:szCs w:val="20"/>
          <w:lang w:val="en-US"/>
        </w:rPr>
        <w:t>Tomo</w:t>
      </w:r>
      <w:proofErr w:type="spellEnd"/>
      <w:r w:rsidRPr="00331514">
        <w:rPr>
          <w:rFonts w:ascii="Bookman Old Style" w:hAnsi="Bookman Old Style"/>
          <w:sz w:val="20"/>
          <w:szCs w:val="20"/>
          <w:lang w:val="en-US"/>
        </w:rPr>
        <w:t xml:space="preserve">, T.; </w:t>
      </w:r>
      <w:proofErr w:type="spellStart"/>
      <w:r w:rsidRPr="00331514">
        <w:rPr>
          <w:rFonts w:ascii="Bookman Old Style" w:hAnsi="Bookman Old Style"/>
          <w:sz w:val="20"/>
          <w:szCs w:val="20"/>
          <w:lang w:val="en-US"/>
        </w:rPr>
        <w:t>Sonoike</w:t>
      </w:r>
      <w:proofErr w:type="spellEnd"/>
      <w:r w:rsidRPr="00331514">
        <w:rPr>
          <w:rFonts w:ascii="Bookman Old Style" w:hAnsi="Bookman Old Style"/>
          <w:sz w:val="20"/>
          <w:szCs w:val="20"/>
          <w:lang w:val="en-US"/>
        </w:rPr>
        <w:t xml:space="preserve">, K.; Matsunaga, S. Incorporation of Photosynthetically Active Algal Chloroplasts in Cultured Mammalian Cells towards Photosynthesis in Animals. </w:t>
      </w:r>
      <w:r w:rsidRPr="00331514">
        <w:rPr>
          <w:rFonts w:ascii="Bookman Old Style" w:hAnsi="Bookman Old Style"/>
          <w:i/>
          <w:iCs/>
          <w:sz w:val="20"/>
          <w:szCs w:val="20"/>
          <w:lang w:val="en-US"/>
        </w:rPr>
        <w:t>Proc. Japan Acad. Ser. B</w:t>
      </w:r>
      <w:r w:rsidRPr="00331514">
        <w:rPr>
          <w:rFonts w:ascii="Bookman Old Style" w:hAnsi="Bookman Old Style"/>
          <w:sz w:val="20"/>
          <w:szCs w:val="20"/>
          <w:lang w:val="en-US"/>
        </w:rPr>
        <w:t xml:space="preserve"> </w:t>
      </w:r>
      <w:r w:rsidRPr="00331514">
        <w:rPr>
          <w:rFonts w:ascii="Bookman Old Style" w:hAnsi="Bookman Old Style"/>
          <w:b/>
          <w:bCs/>
          <w:sz w:val="20"/>
          <w:szCs w:val="20"/>
          <w:lang w:val="en-US"/>
        </w:rPr>
        <w:t>2024</w:t>
      </w:r>
      <w:r w:rsidRPr="00331514">
        <w:rPr>
          <w:rFonts w:ascii="Bookman Old Style" w:hAnsi="Bookman Old Style"/>
          <w:sz w:val="20"/>
          <w:szCs w:val="20"/>
          <w:lang w:val="en-US"/>
        </w:rPr>
        <w:t xml:space="preserve">, </w:t>
      </w:r>
      <w:r w:rsidRPr="00331514">
        <w:rPr>
          <w:rFonts w:ascii="Bookman Old Style" w:hAnsi="Bookman Old Style"/>
          <w:i/>
          <w:iCs/>
          <w:sz w:val="20"/>
          <w:szCs w:val="20"/>
          <w:lang w:val="en-US"/>
        </w:rPr>
        <w:t>100</w:t>
      </w:r>
      <w:r w:rsidRPr="00331514">
        <w:rPr>
          <w:rFonts w:ascii="Bookman Old Style" w:hAnsi="Bookman Old Style"/>
          <w:sz w:val="20"/>
          <w:szCs w:val="20"/>
          <w:lang w:val="en-US"/>
        </w:rPr>
        <w:t xml:space="preserve"> (9), 524–536.</w:t>
      </w:r>
    </w:p>
    <w:sectPr w:rsidR="00967111" w:rsidRPr="00C56CB1" w:rsidSect="00967111">
      <w:headerReference w:type="default" r:id="rId9"/>
      <w:footerReference w:type="even" r:id="rId10"/>
      <w:footerReference w:type="default" r:id="rId1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508C3" w14:textId="77777777" w:rsidR="00560526" w:rsidRDefault="00560526" w:rsidP="007F3C4D">
      <w:r>
        <w:separator/>
      </w:r>
    </w:p>
  </w:endnote>
  <w:endnote w:type="continuationSeparator" w:id="0">
    <w:p w14:paraId="256F05A1" w14:textId="77777777" w:rsidR="00560526" w:rsidRDefault="00560526" w:rsidP="007F3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483847275"/>
      <w:docPartObj>
        <w:docPartGallery w:val="Page Numbers (Bottom of Page)"/>
        <w:docPartUnique/>
      </w:docPartObj>
    </w:sdtPr>
    <w:sdtContent>
      <w:p w14:paraId="095343D0" w14:textId="450E8DE2" w:rsidR="00331514" w:rsidRDefault="00331514" w:rsidP="00EB6C9B">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6FB8248" w14:textId="77777777" w:rsidR="00331514" w:rsidRDefault="003315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973410525"/>
      <w:docPartObj>
        <w:docPartGallery w:val="Page Numbers (Bottom of Page)"/>
        <w:docPartUnique/>
      </w:docPartObj>
    </w:sdtPr>
    <w:sdtContent>
      <w:p w14:paraId="187AAD09" w14:textId="13D0B904" w:rsidR="00331514" w:rsidRDefault="00331514" w:rsidP="00EB6C9B">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1014B2DE" w14:textId="77777777" w:rsidR="00331514" w:rsidRDefault="00331514" w:rsidP="00331514">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6A2D3" w14:textId="77777777" w:rsidR="00560526" w:rsidRDefault="00560526" w:rsidP="007F3C4D">
      <w:r>
        <w:separator/>
      </w:r>
    </w:p>
  </w:footnote>
  <w:footnote w:type="continuationSeparator" w:id="0">
    <w:p w14:paraId="44DF7A3A" w14:textId="77777777" w:rsidR="00560526" w:rsidRDefault="00560526" w:rsidP="007F3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69309" w14:textId="231BEBFA" w:rsidR="007F3C4D" w:rsidRPr="00C355D9" w:rsidRDefault="003C58BC">
    <w:pPr>
      <w:pStyle w:val="Encabezado"/>
      <w:rPr>
        <w:rFonts w:ascii="Bookman Old Style" w:hAnsi="Bookman Old Style"/>
        <w:sz w:val="20"/>
        <w:szCs w:val="20"/>
      </w:rPr>
    </w:pPr>
    <w:r>
      <w:rPr>
        <w:rFonts w:ascii="Bookman Old Style" w:hAnsi="Bookman Old Style"/>
        <w:sz w:val="20"/>
        <w:szCs w:val="20"/>
      </w:rPr>
      <w:t>Informe</w:t>
    </w:r>
    <w:r w:rsidR="007F3C4D" w:rsidRPr="00C355D9">
      <w:rPr>
        <w:rFonts w:ascii="Bookman Old Style" w:hAnsi="Bookman Old Style"/>
        <w:sz w:val="20"/>
        <w:szCs w:val="20"/>
      </w:rPr>
      <w:t xml:space="preserve"> – </w:t>
    </w:r>
    <w:r>
      <w:rPr>
        <w:rFonts w:ascii="Bookman Old Style" w:hAnsi="Bookman Old Style"/>
        <w:sz w:val="20"/>
        <w:szCs w:val="20"/>
      </w:rPr>
      <w:t>Práctica</w:t>
    </w:r>
    <w:r w:rsidR="007F3C4D" w:rsidRPr="00C355D9">
      <w:rPr>
        <w:rFonts w:ascii="Bookman Old Style" w:hAnsi="Bookman Old Style"/>
        <w:sz w:val="20"/>
        <w:szCs w:val="20"/>
      </w:rPr>
      <w:t xml:space="preserve"> 1               </w:t>
    </w:r>
    <w:r w:rsidR="00C355D9">
      <w:rPr>
        <w:rFonts w:ascii="Bookman Old Style" w:hAnsi="Bookman Old Style"/>
        <w:sz w:val="20"/>
        <w:szCs w:val="20"/>
      </w:rPr>
      <w:t xml:space="preserve">            </w:t>
    </w:r>
    <w:r w:rsidR="007F3C4D" w:rsidRPr="00C355D9">
      <w:rPr>
        <w:rFonts w:ascii="Bookman Old Style" w:hAnsi="Bookman Old Style"/>
        <w:sz w:val="20"/>
        <w:szCs w:val="20"/>
      </w:rPr>
      <w:t xml:space="preserve">   Prof. Arturo García Zavala          </w:t>
    </w:r>
    <w:r w:rsidR="00C355D9">
      <w:rPr>
        <w:rFonts w:ascii="Bookman Old Style" w:hAnsi="Bookman Old Style"/>
        <w:sz w:val="20"/>
        <w:szCs w:val="20"/>
      </w:rPr>
      <w:t xml:space="preserve">           </w:t>
    </w:r>
    <w:r w:rsidR="007F3C4D" w:rsidRPr="00C355D9">
      <w:rPr>
        <w:rFonts w:ascii="Bookman Old Style" w:hAnsi="Bookman Old Style"/>
        <w:sz w:val="20"/>
        <w:szCs w:val="20"/>
      </w:rPr>
      <w:t xml:space="preserve">  </w:t>
    </w:r>
    <w:r w:rsidR="00C355D9">
      <w:rPr>
        <w:rFonts w:ascii="Bookman Old Style" w:hAnsi="Bookman Old Style"/>
        <w:sz w:val="20"/>
        <w:szCs w:val="20"/>
      </w:rPr>
      <w:t xml:space="preserve">  </w:t>
    </w:r>
    <w:r w:rsidR="007F3C4D" w:rsidRPr="00C355D9">
      <w:rPr>
        <w:rFonts w:ascii="Bookman Old Style" w:hAnsi="Bookman Old Style"/>
        <w:sz w:val="20"/>
        <w:szCs w:val="20"/>
      </w:rPr>
      <w:t xml:space="preserve">     Semest</w:t>
    </w:r>
    <w:r>
      <w:rPr>
        <w:rFonts w:ascii="Bookman Old Style" w:hAnsi="Bookman Old Style"/>
        <w:sz w:val="20"/>
        <w:szCs w:val="20"/>
      </w:rPr>
      <w:t>re</w:t>
    </w:r>
    <w:r w:rsidR="007F3C4D" w:rsidRPr="00C355D9">
      <w:rPr>
        <w:rFonts w:ascii="Bookman Old Style" w:hAnsi="Bookman Old Style"/>
        <w:sz w:val="20"/>
        <w:szCs w:val="20"/>
      </w:rPr>
      <w:t xml:space="preserve"> 2025-2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E5"/>
    <w:multiLevelType w:val="hybridMultilevel"/>
    <w:tmpl w:val="F19A4C1E"/>
    <w:lvl w:ilvl="0" w:tplc="7E0C0D5C">
      <w:start w:val="1"/>
      <w:numFmt w:val="decimal"/>
      <w:lvlText w:val="(%1)"/>
      <w:lvlJc w:val="left"/>
      <w:pPr>
        <w:ind w:left="640" w:hanging="580"/>
      </w:pPr>
      <w:rPr>
        <w:rFonts w:ascii="Times New Roman" w:hAnsi="Times New Roman"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54574B35"/>
    <w:multiLevelType w:val="hybridMultilevel"/>
    <w:tmpl w:val="A922021A"/>
    <w:lvl w:ilvl="0" w:tplc="023CF874">
      <w:start w:val="1"/>
      <w:numFmt w:val="bullet"/>
      <w:lvlText w:val=""/>
      <w:lvlJc w:val="left"/>
      <w:pPr>
        <w:ind w:left="973" w:hanging="360"/>
      </w:pPr>
      <w:rPr>
        <w:rFonts w:ascii="Symbol" w:hAnsi="Symbol" w:hint="default"/>
        <w:color w:val="000000" w:themeColor="text1"/>
      </w:rPr>
    </w:lvl>
    <w:lvl w:ilvl="1" w:tplc="080A0003" w:tentative="1">
      <w:start w:val="1"/>
      <w:numFmt w:val="bullet"/>
      <w:lvlText w:val="o"/>
      <w:lvlJc w:val="left"/>
      <w:pPr>
        <w:ind w:left="1693" w:hanging="360"/>
      </w:pPr>
      <w:rPr>
        <w:rFonts w:ascii="Courier New" w:hAnsi="Courier New" w:cs="Courier New" w:hint="default"/>
      </w:rPr>
    </w:lvl>
    <w:lvl w:ilvl="2" w:tplc="080A0005" w:tentative="1">
      <w:start w:val="1"/>
      <w:numFmt w:val="bullet"/>
      <w:lvlText w:val=""/>
      <w:lvlJc w:val="left"/>
      <w:pPr>
        <w:ind w:left="2413" w:hanging="360"/>
      </w:pPr>
      <w:rPr>
        <w:rFonts w:ascii="Wingdings" w:hAnsi="Wingdings" w:hint="default"/>
      </w:rPr>
    </w:lvl>
    <w:lvl w:ilvl="3" w:tplc="080A0001" w:tentative="1">
      <w:start w:val="1"/>
      <w:numFmt w:val="bullet"/>
      <w:lvlText w:val=""/>
      <w:lvlJc w:val="left"/>
      <w:pPr>
        <w:ind w:left="3133" w:hanging="360"/>
      </w:pPr>
      <w:rPr>
        <w:rFonts w:ascii="Symbol" w:hAnsi="Symbol" w:hint="default"/>
      </w:rPr>
    </w:lvl>
    <w:lvl w:ilvl="4" w:tplc="080A0003" w:tentative="1">
      <w:start w:val="1"/>
      <w:numFmt w:val="bullet"/>
      <w:lvlText w:val="o"/>
      <w:lvlJc w:val="left"/>
      <w:pPr>
        <w:ind w:left="3853" w:hanging="360"/>
      </w:pPr>
      <w:rPr>
        <w:rFonts w:ascii="Courier New" w:hAnsi="Courier New" w:cs="Courier New" w:hint="default"/>
      </w:rPr>
    </w:lvl>
    <w:lvl w:ilvl="5" w:tplc="080A0005" w:tentative="1">
      <w:start w:val="1"/>
      <w:numFmt w:val="bullet"/>
      <w:lvlText w:val=""/>
      <w:lvlJc w:val="left"/>
      <w:pPr>
        <w:ind w:left="4573" w:hanging="360"/>
      </w:pPr>
      <w:rPr>
        <w:rFonts w:ascii="Wingdings" w:hAnsi="Wingdings" w:hint="default"/>
      </w:rPr>
    </w:lvl>
    <w:lvl w:ilvl="6" w:tplc="080A0001" w:tentative="1">
      <w:start w:val="1"/>
      <w:numFmt w:val="bullet"/>
      <w:lvlText w:val=""/>
      <w:lvlJc w:val="left"/>
      <w:pPr>
        <w:ind w:left="5293" w:hanging="360"/>
      </w:pPr>
      <w:rPr>
        <w:rFonts w:ascii="Symbol" w:hAnsi="Symbol" w:hint="default"/>
      </w:rPr>
    </w:lvl>
    <w:lvl w:ilvl="7" w:tplc="080A0003" w:tentative="1">
      <w:start w:val="1"/>
      <w:numFmt w:val="bullet"/>
      <w:lvlText w:val="o"/>
      <w:lvlJc w:val="left"/>
      <w:pPr>
        <w:ind w:left="6013" w:hanging="360"/>
      </w:pPr>
      <w:rPr>
        <w:rFonts w:ascii="Courier New" w:hAnsi="Courier New" w:cs="Courier New" w:hint="default"/>
      </w:rPr>
    </w:lvl>
    <w:lvl w:ilvl="8" w:tplc="080A0005" w:tentative="1">
      <w:start w:val="1"/>
      <w:numFmt w:val="bullet"/>
      <w:lvlText w:val=""/>
      <w:lvlJc w:val="left"/>
      <w:pPr>
        <w:ind w:left="6733" w:hanging="360"/>
      </w:pPr>
      <w:rPr>
        <w:rFonts w:ascii="Wingdings" w:hAnsi="Wingdings" w:hint="default"/>
      </w:rPr>
    </w:lvl>
  </w:abstractNum>
  <w:abstractNum w:abstractNumId="2" w15:restartNumberingAfterBreak="0">
    <w:nsid w:val="5ACC1E07"/>
    <w:multiLevelType w:val="hybridMultilevel"/>
    <w:tmpl w:val="71CAD4E4"/>
    <w:lvl w:ilvl="0" w:tplc="7E0C0D5C">
      <w:start w:val="1"/>
      <w:numFmt w:val="decimal"/>
      <w:lvlText w:val="(%1)"/>
      <w:lvlJc w:val="left"/>
      <w:pPr>
        <w:ind w:left="700" w:hanging="580"/>
      </w:pPr>
      <w:rPr>
        <w:rFonts w:ascii="Times New Roman" w:hAnsi="Times New Roman"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 w15:restartNumberingAfterBreak="0">
    <w:nsid w:val="7BA94DF4"/>
    <w:multiLevelType w:val="hybridMultilevel"/>
    <w:tmpl w:val="AE62874E"/>
    <w:lvl w:ilvl="0" w:tplc="3D00A47C">
      <w:start w:val="1"/>
      <w:numFmt w:val="decimal"/>
      <w:lvlText w:val="%1."/>
      <w:lvlJc w:val="left"/>
      <w:pPr>
        <w:ind w:left="780" w:hanging="360"/>
      </w:pPr>
      <w:rPr>
        <w:sz w:val="20"/>
        <w:szCs w:val="20"/>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num w:numId="1" w16cid:durableId="164591639">
    <w:abstractNumId w:val="1"/>
  </w:num>
  <w:num w:numId="2" w16cid:durableId="60908325">
    <w:abstractNumId w:val="0"/>
  </w:num>
  <w:num w:numId="3" w16cid:durableId="1322345497">
    <w:abstractNumId w:val="2"/>
  </w:num>
  <w:num w:numId="4" w16cid:durableId="11748833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111"/>
    <w:rsid w:val="00002733"/>
    <w:rsid w:val="000153DC"/>
    <w:rsid w:val="00020417"/>
    <w:rsid w:val="00061D86"/>
    <w:rsid w:val="00074EC8"/>
    <w:rsid w:val="00097E84"/>
    <w:rsid w:val="000A0BB7"/>
    <w:rsid w:val="000A5BD8"/>
    <w:rsid w:val="000A6167"/>
    <w:rsid w:val="000C236A"/>
    <w:rsid w:val="000D1FF2"/>
    <w:rsid w:val="000E338E"/>
    <w:rsid w:val="00100E75"/>
    <w:rsid w:val="00103D5C"/>
    <w:rsid w:val="00105043"/>
    <w:rsid w:val="001129FC"/>
    <w:rsid w:val="0011526B"/>
    <w:rsid w:val="00117456"/>
    <w:rsid w:val="00145EF3"/>
    <w:rsid w:val="00163D2A"/>
    <w:rsid w:val="001853F4"/>
    <w:rsid w:val="0018553E"/>
    <w:rsid w:val="00192AFF"/>
    <w:rsid w:val="001A2780"/>
    <w:rsid w:val="001A7DCB"/>
    <w:rsid w:val="001B7F00"/>
    <w:rsid w:val="001D0F9B"/>
    <w:rsid w:val="001D47A3"/>
    <w:rsid w:val="001E39ED"/>
    <w:rsid w:val="001E5029"/>
    <w:rsid w:val="001E6D37"/>
    <w:rsid w:val="001F3091"/>
    <w:rsid w:val="00203351"/>
    <w:rsid w:val="002206F4"/>
    <w:rsid w:val="002338BD"/>
    <w:rsid w:val="00252E75"/>
    <w:rsid w:val="00277156"/>
    <w:rsid w:val="00295596"/>
    <w:rsid w:val="00297F4B"/>
    <w:rsid w:val="002A1590"/>
    <w:rsid w:val="002C1C1D"/>
    <w:rsid w:val="002F17D9"/>
    <w:rsid w:val="002F4B4A"/>
    <w:rsid w:val="00331514"/>
    <w:rsid w:val="00343431"/>
    <w:rsid w:val="0036122C"/>
    <w:rsid w:val="00364CA0"/>
    <w:rsid w:val="003676C5"/>
    <w:rsid w:val="003C58BC"/>
    <w:rsid w:val="004214C2"/>
    <w:rsid w:val="00444C3D"/>
    <w:rsid w:val="0046156A"/>
    <w:rsid w:val="00480E78"/>
    <w:rsid w:val="00484F32"/>
    <w:rsid w:val="004858AF"/>
    <w:rsid w:val="004915CB"/>
    <w:rsid w:val="004F0658"/>
    <w:rsid w:val="004F2818"/>
    <w:rsid w:val="005022B7"/>
    <w:rsid w:val="00516D53"/>
    <w:rsid w:val="00520E51"/>
    <w:rsid w:val="00522571"/>
    <w:rsid w:val="005503E5"/>
    <w:rsid w:val="00555983"/>
    <w:rsid w:val="00560526"/>
    <w:rsid w:val="00580D25"/>
    <w:rsid w:val="00581385"/>
    <w:rsid w:val="00585172"/>
    <w:rsid w:val="00592F9A"/>
    <w:rsid w:val="005A1E80"/>
    <w:rsid w:val="005A2B0B"/>
    <w:rsid w:val="005C0738"/>
    <w:rsid w:val="005D2A63"/>
    <w:rsid w:val="005F0381"/>
    <w:rsid w:val="00600878"/>
    <w:rsid w:val="00615B7B"/>
    <w:rsid w:val="006247D6"/>
    <w:rsid w:val="00654155"/>
    <w:rsid w:val="00657A6E"/>
    <w:rsid w:val="00661389"/>
    <w:rsid w:val="006A05B6"/>
    <w:rsid w:val="006A40E7"/>
    <w:rsid w:val="006A43D8"/>
    <w:rsid w:val="006B41A6"/>
    <w:rsid w:val="006D0CA1"/>
    <w:rsid w:val="006D7BA5"/>
    <w:rsid w:val="006E4051"/>
    <w:rsid w:val="00715B55"/>
    <w:rsid w:val="00750F57"/>
    <w:rsid w:val="00752C66"/>
    <w:rsid w:val="007772F0"/>
    <w:rsid w:val="007776A2"/>
    <w:rsid w:val="0078042F"/>
    <w:rsid w:val="00781B97"/>
    <w:rsid w:val="00792B25"/>
    <w:rsid w:val="00795609"/>
    <w:rsid w:val="007E2DE5"/>
    <w:rsid w:val="007F3C4D"/>
    <w:rsid w:val="007F7659"/>
    <w:rsid w:val="00805E26"/>
    <w:rsid w:val="008229ED"/>
    <w:rsid w:val="00846ECA"/>
    <w:rsid w:val="00853560"/>
    <w:rsid w:val="00857458"/>
    <w:rsid w:val="00861B2B"/>
    <w:rsid w:val="008729E3"/>
    <w:rsid w:val="008775BA"/>
    <w:rsid w:val="0088461E"/>
    <w:rsid w:val="00887F54"/>
    <w:rsid w:val="00892B85"/>
    <w:rsid w:val="008C4AE4"/>
    <w:rsid w:val="008D20E4"/>
    <w:rsid w:val="008F462E"/>
    <w:rsid w:val="00910170"/>
    <w:rsid w:val="0093520C"/>
    <w:rsid w:val="00967111"/>
    <w:rsid w:val="009C3151"/>
    <w:rsid w:val="009D1313"/>
    <w:rsid w:val="009D523C"/>
    <w:rsid w:val="009E39B2"/>
    <w:rsid w:val="009F2691"/>
    <w:rsid w:val="00A11183"/>
    <w:rsid w:val="00A355AA"/>
    <w:rsid w:val="00A3733A"/>
    <w:rsid w:val="00A43F65"/>
    <w:rsid w:val="00A97978"/>
    <w:rsid w:val="00AA58DF"/>
    <w:rsid w:val="00AA7D27"/>
    <w:rsid w:val="00AD2858"/>
    <w:rsid w:val="00AD4D9E"/>
    <w:rsid w:val="00AE7024"/>
    <w:rsid w:val="00B05CE6"/>
    <w:rsid w:val="00B32305"/>
    <w:rsid w:val="00B378C1"/>
    <w:rsid w:val="00B53515"/>
    <w:rsid w:val="00B57EB8"/>
    <w:rsid w:val="00B603EE"/>
    <w:rsid w:val="00B623D7"/>
    <w:rsid w:val="00B70DF3"/>
    <w:rsid w:val="00B76729"/>
    <w:rsid w:val="00BC74FF"/>
    <w:rsid w:val="00BD20E7"/>
    <w:rsid w:val="00BD597E"/>
    <w:rsid w:val="00BE32C3"/>
    <w:rsid w:val="00BF3125"/>
    <w:rsid w:val="00C355D9"/>
    <w:rsid w:val="00C4532D"/>
    <w:rsid w:val="00C45D59"/>
    <w:rsid w:val="00C56CB1"/>
    <w:rsid w:val="00C6672D"/>
    <w:rsid w:val="00C671FA"/>
    <w:rsid w:val="00C77A08"/>
    <w:rsid w:val="00C968A5"/>
    <w:rsid w:val="00CD4D39"/>
    <w:rsid w:val="00CD4EE7"/>
    <w:rsid w:val="00CF6D3C"/>
    <w:rsid w:val="00D02EE4"/>
    <w:rsid w:val="00D20B5C"/>
    <w:rsid w:val="00D633D4"/>
    <w:rsid w:val="00D646F4"/>
    <w:rsid w:val="00D90021"/>
    <w:rsid w:val="00DA1ADC"/>
    <w:rsid w:val="00DD3099"/>
    <w:rsid w:val="00DD7E45"/>
    <w:rsid w:val="00E3510F"/>
    <w:rsid w:val="00E56620"/>
    <w:rsid w:val="00E7411E"/>
    <w:rsid w:val="00E82E09"/>
    <w:rsid w:val="00EA26E2"/>
    <w:rsid w:val="00EC14BB"/>
    <w:rsid w:val="00ED3BC6"/>
    <w:rsid w:val="00EF2EA9"/>
    <w:rsid w:val="00F24D82"/>
    <w:rsid w:val="00F254C7"/>
    <w:rsid w:val="00F408B4"/>
    <w:rsid w:val="00F546AB"/>
    <w:rsid w:val="00F64609"/>
    <w:rsid w:val="00F72F0F"/>
    <w:rsid w:val="00F7470D"/>
    <w:rsid w:val="00F85209"/>
    <w:rsid w:val="00FB3E41"/>
    <w:rsid w:val="00FC21FE"/>
    <w:rsid w:val="00FC70C2"/>
    <w:rsid w:val="00FD46FD"/>
    <w:rsid w:val="00FE7F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ADB87"/>
  <w15:chartTrackingRefBased/>
  <w15:docId w15:val="{2DFE2DFB-BF82-6547-9123-1C7E7482B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JCEH1">
    <w:name w:val="JCE H1"/>
    <w:next w:val="Normal"/>
    <w:rsid w:val="009D523C"/>
    <w:pPr>
      <w:keepNext/>
      <w:spacing w:before="240" w:line="240" w:lineRule="atLeast"/>
      <w:outlineLvl w:val="0"/>
    </w:pPr>
    <w:rPr>
      <w:rFonts w:ascii="Helvetica" w:eastAsia="Times New Roman" w:hAnsi="Helvetica" w:cs="Times New Roman"/>
      <w:b/>
      <w:caps/>
      <w:color w:val="000090"/>
      <w:kern w:val="28"/>
      <w:sz w:val="20"/>
      <w:lang w:val="en-US"/>
      <w14:ligatures w14:val="none"/>
    </w:rPr>
  </w:style>
  <w:style w:type="paragraph" w:customStyle="1" w:styleId="JCEAuAttribution">
    <w:name w:val="JCE AuAttribution"/>
    <w:basedOn w:val="Normal"/>
    <w:qFormat/>
    <w:rsid w:val="009D523C"/>
    <w:pPr>
      <w:tabs>
        <w:tab w:val="left" w:pos="360"/>
      </w:tabs>
      <w:spacing w:after="240" w:line="480" w:lineRule="auto"/>
    </w:pPr>
    <w:rPr>
      <w:rFonts w:ascii="Bookman Old Style" w:eastAsia="Times New Roman" w:hAnsi="Bookman Old Style" w:cs="Times New Roman"/>
      <w:kern w:val="0"/>
      <w:sz w:val="20"/>
      <w:szCs w:val="20"/>
      <w:lang w:val="en-US"/>
      <w14:ligatures w14:val="none"/>
    </w:rPr>
  </w:style>
  <w:style w:type="paragraph" w:customStyle="1" w:styleId="JCEAuNames">
    <w:name w:val="JCE AuNames"/>
    <w:basedOn w:val="Normal"/>
    <w:qFormat/>
    <w:rsid w:val="009D523C"/>
    <w:pPr>
      <w:tabs>
        <w:tab w:val="left" w:pos="360"/>
      </w:tabs>
      <w:spacing w:line="480" w:lineRule="auto"/>
    </w:pPr>
    <w:rPr>
      <w:rFonts w:ascii="Bookman Old Style" w:eastAsia="Times New Roman" w:hAnsi="Bookman Old Style" w:cs="Times New Roman"/>
      <w:kern w:val="0"/>
      <w:sz w:val="20"/>
      <w:szCs w:val="20"/>
      <w:lang w:val="en-US"/>
      <w14:ligatures w14:val="none"/>
    </w:rPr>
  </w:style>
  <w:style w:type="paragraph" w:customStyle="1" w:styleId="JCEFlushBody">
    <w:name w:val="JCE FlushBody"/>
    <w:basedOn w:val="Normal"/>
    <w:next w:val="Normal"/>
    <w:qFormat/>
    <w:rsid w:val="009D523C"/>
    <w:pPr>
      <w:spacing w:line="480" w:lineRule="auto"/>
    </w:pPr>
    <w:rPr>
      <w:rFonts w:ascii="Bookman Old Style" w:eastAsia="Times New Roman" w:hAnsi="Bookman Old Style" w:cs="Century"/>
      <w:kern w:val="0"/>
      <w:sz w:val="20"/>
      <w:szCs w:val="20"/>
      <w:lang w:val="en-US"/>
      <w14:ligatures w14:val="none"/>
    </w:rPr>
  </w:style>
  <w:style w:type="paragraph" w:customStyle="1" w:styleId="JCETitle">
    <w:name w:val="JCE Title"/>
    <w:next w:val="JCEAuNames"/>
    <w:qFormat/>
    <w:rsid w:val="009D523C"/>
    <w:pPr>
      <w:spacing w:after="120" w:line="400" w:lineRule="atLeast"/>
    </w:pPr>
    <w:rPr>
      <w:rFonts w:ascii="Helvetica" w:eastAsia="Cambria" w:hAnsi="Helvetica" w:cs="Times New Roman"/>
      <w:b/>
      <w:kern w:val="0"/>
      <w:sz w:val="32"/>
      <w:lang w:val="en-US"/>
      <w14:ligatures w14:val="none"/>
    </w:rPr>
  </w:style>
  <w:style w:type="character" w:styleId="Textoennegrita">
    <w:name w:val="Strong"/>
    <w:basedOn w:val="Fuentedeprrafopredeter"/>
    <w:uiPriority w:val="22"/>
    <w:qFormat/>
    <w:rsid w:val="009D1313"/>
    <w:rPr>
      <w:b/>
      <w:bCs/>
    </w:rPr>
  </w:style>
  <w:style w:type="paragraph" w:styleId="Encabezado">
    <w:name w:val="header"/>
    <w:basedOn w:val="Normal"/>
    <w:link w:val="EncabezadoCar"/>
    <w:uiPriority w:val="99"/>
    <w:unhideWhenUsed/>
    <w:rsid w:val="007F3C4D"/>
    <w:pPr>
      <w:tabs>
        <w:tab w:val="center" w:pos="4419"/>
        <w:tab w:val="right" w:pos="8838"/>
      </w:tabs>
    </w:pPr>
  </w:style>
  <w:style w:type="character" w:customStyle="1" w:styleId="EncabezadoCar">
    <w:name w:val="Encabezado Car"/>
    <w:basedOn w:val="Fuentedeprrafopredeter"/>
    <w:link w:val="Encabezado"/>
    <w:uiPriority w:val="99"/>
    <w:rsid w:val="007F3C4D"/>
    <w:rPr>
      <w:lang w:val="es-ES"/>
    </w:rPr>
  </w:style>
  <w:style w:type="paragraph" w:styleId="Piedepgina">
    <w:name w:val="footer"/>
    <w:basedOn w:val="Normal"/>
    <w:link w:val="PiedepginaCar"/>
    <w:uiPriority w:val="99"/>
    <w:unhideWhenUsed/>
    <w:rsid w:val="007F3C4D"/>
    <w:pPr>
      <w:tabs>
        <w:tab w:val="center" w:pos="4419"/>
        <w:tab w:val="right" w:pos="8838"/>
      </w:tabs>
    </w:pPr>
  </w:style>
  <w:style w:type="character" w:customStyle="1" w:styleId="PiedepginaCar">
    <w:name w:val="Pie de página Car"/>
    <w:basedOn w:val="Fuentedeprrafopredeter"/>
    <w:link w:val="Piedepgina"/>
    <w:uiPriority w:val="99"/>
    <w:rsid w:val="007F3C4D"/>
    <w:rPr>
      <w:lang w:val="es-ES"/>
    </w:rPr>
  </w:style>
  <w:style w:type="paragraph" w:styleId="Prrafodelista">
    <w:name w:val="List Paragraph"/>
    <w:basedOn w:val="Normal"/>
    <w:uiPriority w:val="34"/>
    <w:qFormat/>
    <w:rsid w:val="005A2B0B"/>
    <w:pPr>
      <w:ind w:left="720"/>
      <w:contextualSpacing/>
    </w:pPr>
  </w:style>
  <w:style w:type="paragraph" w:styleId="Descripcin">
    <w:name w:val="caption"/>
    <w:basedOn w:val="Normal"/>
    <w:next w:val="Normal"/>
    <w:uiPriority w:val="35"/>
    <w:unhideWhenUsed/>
    <w:qFormat/>
    <w:rsid w:val="00117456"/>
    <w:pPr>
      <w:spacing w:after="200"/>
    </w:pPr>
    <w:rPr>
      <w:i/>
      <w:iCs/>
      <w:color w:val="44546A" w:themeColor="text2"/>
      <w:sz w:val="18"/>
      <w:szCs w:val="18"/>
    </w:rPr>
  </w:style>
  <w:style w:type="character" w:styleId="Textodelmarcadordeposicin">
    <w:name w:val="Placeholder Text"/>
    <w:basedOn w:val="Fuentedeprrafopredeter"/>
    <w:uiPriority w:val="99"/>
    <w:semiHidden/>
    <w:rsid w:val="00117456"/>
    <w:rPr>
      <w:color w:val="808080"/>
    </w:rPr>
  </w:style>
  <w:style w:type="table" w:styleId="Tablaconcuadrcula">
    <w:name w:val="Table Grid"/>
    <w:basedOn w:val="Tablanormal"/>
    <w:uiPriority w:val="39"/>
    <w:rsid w:val="00117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97978"/>
    <w:pPr>
      <w:spacing w:before="100" w:beforeAutospacing="1" w:after="100" w:afterAutospacing="1"/>
    </w:pPr>
    <w:rPr>
      <w:rFonts w:ascii="Times New Roman" w:eastAsia="Times New Roman" w:hAnsi="Times New Roman" w:cs="Times New Roman"/>
      <w:kern w:val="0"/>
      <w:lang w:val="es-MX" w:eastAsia="es-MX"/>
      <w14:ligatures w14:val="none"/>
    </w:rPr>
  </w:style>
  <w:style w:type="character" w:customStyle="1" w:styleId="oypena">
    <w:name w:val="oypena"/>
    <w:basedOn w:val="Fuentedeprrafopredeter"/>
    <w:rsid w:val="00100E75"/>
  </w:style>
  <w:style w:type="character" w:styleId="CitaHTML">
    <w:name w:val="HTML Cite"/>
    <w:basedOn w:val="Fuentedeprrafopredeter"/>
    <w:uiPriority w:val="99"/>
    <w:semiHidden/>
    <w:unhideWhenUsed/>
    <w:rsid w:val="00100E75"/>
    <w:rPr>
      <w:i/>
      <w:iCs/>
    </w:rPr>
  </w:style>
  <w:style w:type="character" w:styleId="Hipervnculo">
    <w:name w:val="Hyperlink"/>
    <w:basedOn w:val="Fuentedeprrafopredeter"/>
    <w:uiPriority w:val="99"/>
    <w:semiHidden/>
    <w:unhideWhenUsed/>
    <w:rsid w:val="00100E75"/>
    <w:rPr>
      <w:color w:val="0000FF"/>
      <w:u w:val="single"/>
    </w:rPr>
  </w:style>
  <w:style w:type="character" w:styleId="Nmerodepgina">
    <w:name w:val="page number"/>
    <w:basedOn w:val="Fuentedeprrafopredeter"/>
    <w:uiPriority w:val="99"/>
    <w:semiHidden/>
    <w:unhideWhenUsed/>
    <w:rsid w:val="003315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36210">
      <w:bodyDiv w:val="1"/>
      <w:marLeft w:val="0"/>
      <w:marRight w:val="0"/>
      <w:marTop w:val="0"/>
      <w:marBottom w:val="0"/>
      <w:divBdr>
        <w:top w:val="none" w:sz="0" w:space="0" w:color="auto"/>
        <w:left w:val="none" w:sz="0" w:space="0" w:color="auto"/>
        <w:bottom w:val="none" w:sz="0" w:space="0" w:color="auto"/>
        <w:right w:val="none" w:sz="0" w:space="0" w:color="auto"/>
      </w:divBdr>
    </w:div>
    <w:div w:id="233131003">
      <w:bodyDiv w:val="1"/>
      <w:marLeft w:val="0"/>
      <w:marRight w:val="0"/>
      <w:marTop w:val="0"/>
      <w:marBottom w:val="0"/>
      <w:divBdr>
        <w:top w:val="none" w:sz="0" w:space="0" w:color="auto"/>
        <w:left w:val="none" w:sz="0" w:space="0" w:color="auto"/>
        <w:bottom w:val="none" w:sz="0" w:space="0" w:color="auto"/>
        <w:right w:val="none" w:sz="0" w:space="0" w:color="auto"/>
      </w:divBdr>
    </w:div>
    <w:div w:id="271858980">
      <w:bodyDiv w:val="1"/>
      <w:marLeft w:val="0"/>
      <w:marRight w:val="0"/>
      <w:marTop w:val="0"/>
      <w:marBottom w:val="0"/>
      <w:divBdr>
        <w:top w:val="none" w:sz="0" w:space="0" w:color="auto"/>
        <w:left w:val="none" w:sz="0" w:space="0" w:color="auto"/>
        <w:bottom w:val="none" w:sz="0" w:space="0" w:color="auto"/>
        <w:right w:val="none" w:sz="0" w:space="0" w:color="auto"/>
      </w:divBdr>
    </w:div>
    <w:div w:id="376586281">
      <w:bodyDiv w:val="1"/>
      <w:marLeft w:val="0"/>
      <w:marRight w:val="0"/>
      <w:marTop w:val="0"/>
      <w:marBottom w:val="0"/>
      <w:divBdr>
        <w:top w:val="none" w:sz="0" w:space="0" w:color="auto"/>
        <w:left w:val="none" w:sz="0" w:space="0" w:color="auto"/>
        <w:bottom w:val="none" w:sz="0" w:space="0" w:color="auto"/>
        <w:right w:val="none" w:sz="0" w:space="0" w:color="auto"/>
      </w:divBdr>
    </w:div>
    <w:div w:id="770324012">
      <w:bodyDiv w:val="1"/>
      <w:marLeft w:val="0"/>
      <w:marRight w:val="0"/>
      <w:marTop w:val="0"/>
      <w:marBottom w:val="0"/>
      <w:divBdr>
        <w:top w:val="none" w:sz="0" w:space="0" w:color="auto"/>
        <w:left w:val="none" w:sz="0" w:space="0" w:color="auto"/>
        <w:bottom w:val="none" w:sz="0" w:space="0" w:color="auto"/>
        <w:right w:val="none" w:sz="0" w:space="0" w:color="auto"/>
      </w:divBdr>
      <w:divsChild>
        <w:div w:id="1761952063">
          <w:marLeft w:val="0"/>
          <w:marRight w:val="0"/>
          <w:marTop w:val="0"/>
          <w:marBottom w:val="0"/>
          <w:divBdr>
            <w:top w:val="none" w:sz="0" w:space="0" w:color="auto"/>
            <w:left w:val="none" w:sz="0" w:space="0" w:color="auto"/>
            <w:bottom w:val="none" w:sz="0" w:space="0" w:color="auto"/>
            <w:right w:val="none" w:sz="0" w:space="0" w:color="auto"/>
          </w:divBdr>
          <w:divsChild>
            <w:div w:id="116143380">
              <w:marLeft w:val="0"/>
              <w:marRight w:val="0"/>
              <w:marTop w:val="0"/>
              <w:marBottom w:val="0"/>
              <w:divBdr>
                <w:top w:val="none" w:sz="0" w:space="0" w:color="auto"/>
                <w:left w:val="none" w:sz="0" w:space="0" w:color="auto"/>
                <w:bottom w:val="none" w:sz="0" w:space="0" w:color="auto"/>
                <w:right w:val="none" w:sz="0" w:space="0" w:color="auto"/>
              </w:divBdr>
              <w:divsChild>
                <w:div w:id="1611662867">
                  <w:marLeft w:val="0"/>
                  <w:marRight w:val="0"/>
                  <w:marTop w:val="0"/>
                  <w:marBottom w:val="0"/>
                  <w:divBdr>
                    <w:top w:val="none" w:sz="0" w:space="0" w:color="auto"/>
                    <w:left w:val="none" w:sz="0" w:space="0" w:color="auto"/>
                    <w:bottom w:val="none" w:sz="0" w:space="0" w:color="auto"/>
                    <w:right w:val="none" w:sz="0" w:space="0" w:color="auto"/>
                  </w:divBdr>
                  <w:divsChild>
                    <w:div w:id="80342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095916">
      <w:bodyDiv w:val="1"/>
      <w:marLeft w:val="0"/>
      <w:marRight w:val="0"/>
      <w:marTop w:val="0"/>
      <w:marBottom w:val="0"/>
      <w:divBdr>
        <w:top w:val="none" w:sz="0" w:space="0" w:color="auto"/>
        <w:left w:val="none" w:sz="0" w:space="0" w:color="auto"/>
        <w:bottom w:val="none" w:sz="0" w:space="0" w:color="auto"/>
        <w:right w:val="none" w:sz="0" w:space="0" w:color="auto"/>
      </w:divBdr>
    </w:div>
    <w:div w:id="1028138467">
      <w:bodyDiv w:val="1"/>
      <w:marLeft w:val="0"/>
      <w:marRight w:val="0"/>
      <w:marTop w:val="0"/>
      <w:marBottom w:val="0"/>
      <w:divBdr>
        <w:top w:val="none" w:sz="0" w:space="0" w:color="auto"/>
        <w:left w:val="none" w:sz="0" w:space="0" w:color="auto"/>
        <w:bottom w:val="none" w:sz="0" w:space="0" w:color="auto"/>
        <w:right w:val="none" w:sz="0" w:space="0" w:color="auto"/>
      </w:divBdr>
    </w:div>
    <w:div w:id="1238127490">
      <w:bodyDiv w:val="1"/>
      <w:marLeft w:val="0"/>
      <w:marRight w:val="0"/>
      <w:marTop w:val="0"/>
      <w:marBottom w:val="0"/>
      <w:divBdr>
        <w:top w:val="none" w:sz="0" w:space="0" w:color="auto"/>
        <w:left w:val="none" w:sz="0" w:space="0" w:color="auto"/>
        <w:bottom w:val="none" w:sz="0" w:space="0" w:color="auto"/>
        <w:right w:val="none" w:sz="0" w:space="0" w:color="auto"/>
      </w:divBdr>
    </w:div>
    <w:div w:id="1308633717">
      <w:bodyDiv w:val="1"/>
      <w:marLeft w:val="0"/>
      <w:marRight w:val="0"/>
      <w:marTop w:val="0"/>
      <w:marBottom w:val="0"/>
      <w:divBdr>
        <w:top w:val="none" w:sz="0" w:space="0" w:color="auto"/>
        <w:left w:val="none" w:sz="0" w:space="0" w:color="auto"/>
        <w:bottom w:val="none" w:sz="0" w:space="0" w:color="auto"/>
        <w:right w:val="none" w:sz="0" w:space="0" w:color="auto"/>
      </w:divBdr>
    </w:div>
    <w:div w:id="1506629611">
      <w:bodyDiv w:val="1"/>
      <w:marLeft w:val="0"/>
      <w:marRight w:val="0"/>
      <w:marTop w:val="0"/>
      <w:marBottom w:val="0"/>
      <w:divBdr>
        <w:top w:val="none" w:sz="0" w:space="0" w:color="auto"/>
        <w:left w:val="none" w:sz="0" w:space="0" w:color="auto"/>
        <w:bottom w:val="none" w:sz="0" w:space="0" w:color="auto"/>
        <w:right w:val="none" w:sz="0" w:space="0" w:color="auto"/>
      </w:divBdr>
    </w:div>
    <w:div w:id="177343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1021</Words>
  <Characters>5618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García</dc:creator>
  <cp:keywords/>
  <dc:description/>
  <cp:lastModifiedBy>Arturo García</cp:lastModifiedBy>
  <cp:revision>3</cp:revision>
  <dcterms:created xsi:type="dcterms:W3CDTF">2025-02-05T15:33:00Z</dcterms:created>
  <dcterms:modified xsi:type="dcterms:W3CDTF">2025-02-05T15:34:00Z</dcterms:modified>
</cp:coreProperties>
</file>