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86F2B" w14:textId="5F704557" w:rsidR="006C6AAC" w:rsidRPr="00D50C7E" w:rsidRDefault="00D4583C" w:rsidP="00CB4E04">
      <w:pPr>
        <w:spacing w:line="276" w:lineRule="auto"/>
        <w:jc w:val="right"/>
        <w:rPr>
          <w:rFonts w:ascii="Century Gothic" w:eastAsia="ＭＳ 明朝" w:hAnsi="Century Gothic"/>
          <w:color w:val="CC0099"/>
          <w:sz w:val="36"/>
          <w:szCs w:val="36"/>
          <w:lang w:eastAsia="es-ES"/>
        </w:rPr>
      </w:pPr>
      <w:r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>Práctica 12</w:t>
      </w:r>
      <w:r w:rsidR="006C6AAC" w:rsidRPr="0018433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>. Crecimiento Microbiano. Efecto de los</w:t>
      </w:r>
      <w:r w:rsidR="006C6AAC">
        <w:rPr>
          <w:rFonts w:ascii="Century Gothic" w:eastAsia="ＭＳ 明朝" w:hAnsi="Century Gothic"/>
          <w:color w:val="CC0099"/>
          <w:sz w:val="36"/>
          <w:szCs w:val="36"/>
          <w:lang w:eastAsia="es-ES"/>
        </w:rPr>
        <w:t xml:space="preserve"> factores químicos</w:t>
      </w:r>
    </w:p>
    <w:p w14:paraId="79ED91F2" w14:textId="77777777" w:rsidR="006C6AAC" w:rsidRPr="00D50C7E" w:rsidRDefault="006C6AAC" w:rsidP="00CB4E04">
      <w:pPr>
        <w:pBdr>
          <w:bottom w:val="single" w:sz="4" w:space="1" w:color="auto"/>
        </w:pBdr>
        <w:spacing w:line="276" w:lineRule="auto"/>
        <w:jc w:val="right"/>
        <w:rPr>
          <w:rFonts w:ascii="Century Gothic" w:eastAsia="ＭＳ 明朝" w:hAnsi="Century Gothic"/>
          <w:color w:val="808080" w:themeColor="background1" w:themeShade="80"/>
          <w:sz w:val="28"/>
          <w:szCs w:val="28"/>
          <w:lang w:eastAsia="es-ES"/>
        </w:rPr>
      </w:pPr>
      <w:r w:rsidRPr="00D50C7E">
        <w:rPr>
          <w:rFonts w:ascii="Century Gothic" w:eastAsia="ＭＳ 明朝" w:hAnsi="Century Gothic"/>
          <w:color w:val="808080" w:themeColor="background1" w:themeShade="80"/>
          <w:sz w:val="28"/>
          <w:szCs w:val="28"/>
          <w:lang w:eastAsia="es-ES"/>
        </w:rPr>
        <w:t>Unidad 9. Condiciones ambientales para el desarrollo, inhibición y destrucción de microorganismos</w:t>
      </w:r>
    </w:p>
    <w:p w14:paraId="1F5E75BA" w14:textId="77777777" w:rsidR="00D13294" w:rsidRPr="004635B0" w:rsidRDefault="00D13294" w:rsidP="00CB4E04">
      <w:pPr>
        <w:spacing w:line="276" w:lineRule="auto"/>
        <w:rPr>
          <w:rFonts w:ascii="Century Gothic" w:hAnsi="Century Gothic"/>
        </w:rPr>
      </w:pPr>
    </w:p>
    <w:p w14:paraId="3B656372" w14:textId="77777777" w:rsidR="00113871" w:rsidRPr="004635B0" w:rsidRDefault="00113871" w:rsidP="00CB4E04">
      <w:pPr>
        <w:spacing w:line="276" w:lineRule="auto"/>
        <w:rPr>
          <w:rFonts w:ascii="Century Gothic" w:hAnsi="Century Gothic"/>
        </w:rPr>
      </w:pPr>
    </w:p>
    <w:p w14:paraId="05D718B2" w14:textId="77777777" w:rsidR="0045616E" w:rsidRPr="007E3E82" w:rsidRDefault="0045616E" w:rsidP="00CB4E04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7E3E82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Objetivo</w:t>
      </w:r>
    </w:p>
    <w:p w14:paraId="66316F73" w14:textId="1C421516" w:rsidR="007E3E82" w:rsidRDefault="007E3E82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>
        <w:rPr>
          <w:rFonts w:ascii="Century Gothic" w:hAnsi="Century Gothic"/>
          <w:lang w:val="es-MX" w:eastAsia="es-ES"/>
        </w:rPr>
        <w:t>Aplicar la técnica de Kirby Bauer para la determinación de la sensibilidad bacteriana a los antibióticos.</w:t>
      </w:r>
    </w:p>
    <w:p w14:paraId="65C364C1" w14:textId="2E8D7B12" w:rsidR="00D55E2B" w:rsidRDefault="00D55E2B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>
        <w:rPr>
          <w:rFonts w:ascii="Century Gothic" w:hAnsi="Century Gothic"/>
          <w:lang w:val="es-MX" w:eastAsia="es-ES"/>
        </w:rPr>
        <w:t>Intepretar los resultados de la prueba de sensibilidad empleando los estándares internacionales.</w:t>
      </w:r>
    </w:p>
    <w:p w14:paraId="699AAC29" w14:textId="685D08FD" w:rsidR="007E3E82" w:rsidRDefault="007E3E82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>
        <w:rPr>
          <w:rFonts w:ascii="Century Gothic" w:hAnsi="Century Gothic"/>
          <w:lang w:val="es-MX" w:eastAsia="es-ES"/>
        </w:rPr>
        <w:t>Determinar el efecto de los agentes químicos sobre el crecimiento microbiano.</w:t>
      </w:r>
    </w:p>
    <w:p w14:paraId="65CF7E8F" w14:textId="77777777" w:rsidR="00113871" w:rsidRPr="004635B0" w:rsidRDefault="00113871" w:rsidP="00CB4E04">
      <w:pPr>
        <w:spacing w:line="276" w:lineRule="auto"/>
        <w:rPr>
          <w:rFonts w:ascii="Century Gothic" w:hAnsi="Century Gothic"/>
        </w:rPr>
      </w:pPr>
    </w:p>
    <w:p w14:paraId="5D696C68" w14:textId="77777777" w:rsidR="000B401E" w:rsidRPr="007E3E82" w:rsidRDefault="000B401E" w:rsidP="00CB4E04">
      <w:pPr>
        <w:spacing w:line="276" w:lineRule="auto"/>
        <w:jc w:val="both"/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</w:pPr>
      <w:r w:rsidRPr="007E3E82">
        <w:rPr>
          <w:rFonts w:ascii="Century Gothic" w:hAnsi="Century Gothic"/>
          <w:bCs/>
          <w:color w:val="CC0099"/>
          <w:sz w:val="28"/>
          <w:szCs w:val="28"/>
          <w:lang w:val="es-MX" w:eastAsia="es-ES"/>
        </w:rPr>
        <w:t>Introducción</w:t>
      </w:r>
    </w:p>
    <w:p w14:paraId="64372EFB" w14:textId="3052CF4B" w:rsidR="00113871" w:rsidRDefault="007E3E82" w:rsidP="00CB4E04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</w:t>
      </w:r>
      <w:r w:rsidR="00DD605A">
        <w:rPr>
          <w:rFonts w:ascii="Century Gothic" w:hAnsi="Century Gothic"/>
        </w:rPr>
        <w:t>uso de antibióticos y otros compuestos químicos para el control de microorganismos es una práctica común en las distintas actividades</w:t>
      </w:r>
      <w:r w:rsidR="00D55E2B">
        <w:rPr>
          <w:rFonts w:ascii="Century Gothic" w:hAnsi="Century Gothic"/>
        </w:rPr>
        <w:t xml:space="preserve"> humanas, por lo que es necesario poder establecer en cada caso cual es agente químico y las condiciones de su aplicación para obtener los mejores resultados cuidando de no sobreexponer</w:t>
      </w:r>
      <w:r w:rsidR="00DD605A">
        <w:rPr>
          <w:rFonts w:ascii="Century Gothic" w:hAnsi="Century Gothic"/>
        </w:rPr>
        <w:t xml:space="preserve"> </w:t>
      </w:r>
      <w:r w:rsidR="00D55E2B">
        <w:rPr>
          <w:rFonts w:ascii="Century Gothic" w:hAnsi="Century Gothic"/>
        </w:rPr>
        <w:t xml:space="preserve">el ambiente a una contaminación. </w:t>
      </w:r>
    </w:p>
    <w:p w14:paraId="19E2AE98" w14:textId="77777777" w:rsidR="00DD605A" w:rsidRDefault="00DD605A" w:rsidP="00CB4E04">
      <w:pPr>
        <w:spacing w:line="276" w:lineRule="auto"/>
        <w:jc w:val="both"/>
        <w:rPr>
          <w:rFonts w:ascii="Century Gothic" w:hAnsi="Century Gothic"/>
        </w:rPr>
      </w:pPr>
    </w:p>
    <w:p w14:paraId="2850CC45" w14:textId="77777777" w:rsidR="00DD605A" w:rsidRPr="004635B0" w:rsidRDefault="00DD605A" w:rsidP="00CB4E04">
      <w:pPr>
        <w:spacing w:line="276" w:lineRule="auto"/>
        <w:jc w:val="both"/>
        <w:rPr>
          <w:rFonts w:ascii="Century Gothic" w:hAnsi="Century Gothic"/>
        </w:rPr>
      </w:pPr>
    </w:p>
    <w:p w14:paraId="539067B2" w14:textId="74F0B799" w:rsidR="00853750" w:rsidRPr="007E3E82" w:rsidRDefault="00853750" w:rsidP="00CB4E04">
      <w:pPr>
        <w:spacing w:line="276" w:lineRule="auto"/>
        <w:jc w:val="right"/>
        <w:rPr>
          <w:rFonts w:ascii="Century Gothic" w:hAnsi="Century Gothic" w:cs="Arial"/>
          <w:color w:val="CC0099"/>
          <w:sz w:val="40"/>
          <w:szCs w:val="40"/>
          <w:lang w:val="es-ES" w:eastAsia="es-ES"/>
        </w:rPr>
      </w:pPr>
      <w:r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 xml:space="preserve">1ª </w:t>
      </w:r>
      <w:r w:rsidR="0048575B"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>parte</w:t>
      </w:r>
    </w:p>
    <w:p w14:paraId="38106C4D" w14:textId="77777777" w:rsidR="00140346" w:rsidRPr="004635B0" w:rsidRDefault="00140346" w:rsidP="00CB4E04">
      <w:pPr>
        <w:spacing w:line="276" w:lineRule="auto"/>
        <w:ind w:right="57"/>
        <w:rPr>
          <w:rFonts w:ascii="Century Gothic" w:hAnsi="Century Gothic" w:cs="Tunga"/>
          <w:b/>
          <w:i/>
        </w:rPr>
      </w:pPr>
    </w:p>
    <w:p w14:paraId="6917A880" w14:textId="70C25F02" w:rsidR="00853750" w:rsidRPr="001D463D" w:rsidRDefault="00477759" w:rsidP="00CB4E04">
      <w:pPr>
        <w:spacing w:line="276" w:lineRule="auto"/>
        <w:ind w:right="57"/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</w:pPr>
      <w:r w:rsidRPr="001D463D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>Técnica de Kirby Bauer para determinar el e</w:t>
      </w:r>
      <w:r w:rsidR="00853750" w:rsidRPr="001D463D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>fecto de los</w:t>
      </w:r>
      <w:r w:rsidR="00FA19E0" w:rsidRPr="001D463D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 xml:space="preserve"> antibióticos y de otros agentes químicos </w:t>
      </w:r>
    </w:p>
    <w:p w14:paraId="4BA8313B" w14:textId="77777777" w:rsidR="00853750" w:rsidRPr="004635B0" w:rsidRDefault="00853750" w:rsidP="00CB4E04">
      <w:pPr>
        <w:spacing w:line="276" w:lineRule="auto"/>
        <w:ind w:right="57"/>
        <w:rPr>
          <w:rFonts w:ascii="Century Gothic" w:hAnsi="Century Gothic" w:cs="Tunga"/>
          <w:color w:val="808080"/>
        </w:rPr>
      </w:pPr>
    </w:p>
    <w:p w14:paraId="4F82322F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Materiales</w:t>
      </w:r>
    </w:p>
    <w:p w14:paraId="50CC0E50" w14:textId="77777777" w:rsidR="00853750" w:rsidRPr="004635B0" w:rsidRDefault="00853750" w:rsidP="00CB4E04">
      <w:pPr>
        <w:spacing w:line="276" w:lineRule="auto"/>
        <w:rPr>
          <w:rFonts w:ascii="Century Gothic" w:hAnsi="Century Gothic"/>
          <w:bCs/>
        </w:rPr>
      </w:pPr>
    </w:p>
    <w:p w14:paraId="3F4DF9B7" w14:textId="6BC3D03A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Microorganismos</w:t>
      </w:r>
      <w:r w:rsidR="00477759" w:rsidRPr="004635B0">
        <w:rPr>
          <w:rFonts w:ascii="Century Gothic" w:hAnsi="Century Gothic"/>
          <w:lang w:val="es-MX" w:eastAsia="es-ES"/>
        </w:rPr>
        <w:t xml:space="preserve"> (cepa ATCC y aislada)</w:t>
      </w:r>
    </w:p>
    <w:p w14:paraId="72C7A64C" w14:textId="77777777" w:rsidR="00FA19E0" w:rsidRPr="004635B0" w:rsidRDefault="00FA19E0" w:rsidP="00CB4E04">
      <w:pPr>
        <w:spacing w:line="276" w:lineRule="auto"/>
        <w:rPr>
          <w:rFonts w:ascii="Century Gothic" w:hAnsi="Century Gothic" w:cs="Calibri"/>
          <w:bCs/>
          <w:i/>
        </w:rPr>
      </w:pPr>
      <w:r w:rsidRPr="004635B0">
        <w:rPr>
          <w:rFonts w:ascii="Century Gothic" w:hAnsi="Century Gothic" w:cs="Calibri"/>
          <w:i/>
          <w:lang w:val="en-US"/>
        </w:rPr>
        <w:t xml:space="preserve">Escherichia coli </w:t>
      </w:r>
    </w:p>
    <w:p w14:paraId="6DF5824F" w14:textId="77777777" w:rsidR="00FA19E0" w:rsidRPr="004635B0" w:rsidRDefault="00FA19E0" w:rsidP="00CB4E04">
      <w:pPr>
        <w:spacing w:line="276" w:lineRule="auto"/>
        <w:rPr>
          <w:rFonts w:ascii="Century Gothic" w:hAnsi="Century Gothic" w:cs="Calibri"/>
          <w:bCs/>
          <w:i/>
        </w:rPr>
      </w:pPr>
      <w:r w:rsidRPr="004635B0">
        <w:rPr>
          <w:rFonts w:ascii="Century Gothic" w:hAnsi="Century Gothic" w:cs="Calibri"/>
          <w:i/>
          <w:lang w:val="en-US"/>
        </w:rPr>
        <w:t>Pseudomonas aeruginosa</w:t>
      </w:r>
    </w:p>
    <w:p w14:paraId="50C9707D" w14:textId="77777777" w:rsidR="00FA19E0" w:rsidRPr="004635B0" w:rsidRDefault="00FA19E0" w:rsidP="00CB4E04">
      <w:pPr>
        <w:spacing w:line="276" w:lineRule="auto"/>
        <w:rPr>
          <w:rFonts w:ascii="Century Gothic" w:hAnsi="Century Gothic" w:cs="Calibri"/>
          <w:bCs/>
          <w:i/>
        </w:rPr>
      </w:pPr>
      <w:r w:rsidRPr="004635B0">
        <w:rPr>
          <w:rFonts w:ascii="Century Gothic" w:hAnsi="Century Gothic" w:cs="Calibri"/>
          <w:i/>
          <w:lang w:val="en-US"/>
        </w:rPr>
        <w:t>Staphylococcus aureus</w:t>
      </w:r>
    </w:p>
    <w:p w14:paraId="5AED4194" w14:textId="77777777" w:rsidR="00FA19E0" w:rsidRPr="004635B0" w:rsidRDefault="00FA19E0" w:rsidP="00CB4E04">
      <w:pPr>
        <w:spacing w:line="276" w:lineRule="auto"/>
        <w:rPr>
          <w:rFonts w:ascii="Century Gothic" w:hAnsi="Century Gothic" w:cs="Calibri"/>
          <w:bCs/>
          <w:i/>
        </w:rPr>
      </w:pPr>
      <w:r w:rsidRPr="004635B0">
        <w:rPr>
          <w:rFonts w:ascii="Century Gothic" w:hAnsi="Century Gothic" w:cs="Calibri"/>
          <w:bCs/>
          <w:i/>
        </w:rPr>
        <w:t>Enterococcus faecalis</w:t>
      </w:r>
    </w:p>
    <w:p w14:paraId="6717C743" w14:textId="77777777" w:rsidR="00FA19E0" w:rsidRPr="004635B0" w:rsidRDefault="00FA19E0" w:rsidP="00CB4E04">
      <w:pPr>
        <w:spacing w:line="276" w:lineRule="auto"/>
        <w:rPr>
          <w:rFonts w:ascii="Century Gothic" w:hAnsi="Century Gothic"/>
        </w:rPr>
      </w:pPr>
    </w:p>
    <w:p w14:paraId="4001EECA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Equipo y materiales</w:t>
      </w:r>
    </w:p>
    <w:p w14:paraId="253283EA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mecheros</w:t>
      </w:r>
    </w:p>
    <w:p w14:paraId="1DFB7B41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gradilla</w:t>
      </w:r>
    </w:p>
    <w:p w14:paraId="7927BAFE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lastRenderedPageBreak/>
        <w:t>1 vaso de pp de 250mL</w:t>
      </w:r>
    </w:p>
    <w:p w14:paraId="5A94D5EE" w14:textId="1ADFE6BA" w:rsidR="003B0BFF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pinzas de punta roma</w:t>
      </w:r>
    </w:p>
    <w:p w14:paraId="3B06C3DD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Turbidímetro</w:t>
      </w:r>
    </w:p>
    <w:p w14:paraId="1AA32A31" w14:textId="2C707993" w:rsidR="003B0BFF" w:rsidRPr="004635B0" w:rsidRDefault="003B0BFF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Hisopos estériles</w:t>
      </w:r>
    </w:p>
    <w:p w14:paraId="222B212B" w14:textId="77777777" w:rsidR="00AE399E" w:rsidRPr="004635B0" w:rsidRDefault="00AE399E" w:rsidP="00CB4E04">
      <w:pPr>
        <w:spacing w:line="276" w:lineRule="auto"/>
        <w:rPr>
          <w:rFonts w:ascii="Century Gothic" w:hAnsi="Century Gothic"/>
        </w:rPr>
      </w:pPr>
    </w:p>
    <w:p w14:paraId="6BA43234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Material que deben tener los alumnos</w:t>
      </w:r>
    </w:p>
    <w:p w14:paraId="32077E5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1 caja petri de vidrio con 30 discos de papel filtro grueso de 7mm de diámetro estériles</w:t>
      </w:r>
    </w:p>
    <w:p w14:paraId="06EB00AF" w14:textId="77777777" w:rsidR="00CE7586" w:rsidRPr="004635B0" w:rsidRDefault="00CE7586" w:rsidP="00CB4E04">
      <w:pPr>
        <w:spacing w:line="276" w:lineRule="auto"/>
        <w:rPr>
          <w:rFonts w:ascii="Century Gothic" w:hAnsi="Century Gothic"/>
        </w:rPr>
      </w:pPr>
    </w:p>
    <w:p w14:paraId="34FD2DD5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Reactivos por equipo (sugerencias)</w:t>
      </w:r>
    </w:p>
    <w:p w14:paraId="6FD40CD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Cristal Violeta 1% en solución acuosa.</w:t>
      </w:r>
    </w:p>
    <w:p w14:paraId="34FD3A0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Verde de Malaquita 1% en solución acuosa.</w:t>
      </w:r>
    </w:p>
    <w:p w14:paraId="71A7A85B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antibiótico.</w:t>
      </w:r>
    </w:p>
    <w:p w14:paraId="47F2A365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Etanol 96%.</w:t>
      </w:r>
    </w:p>
    <w:p w14:paraId="427328BE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Isopropanol 70%.</w:t>
      </w:r>
    </w:p>
    <w:p w14:paraId="56EECCB3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Benzal.</w:t>
      </w:r>
    </w:p>
    <w:p w14:paraId="222FDA67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Yodo 1% (isodine).</w:t>
      </w:r>
    </w:p>
    <w:p w14:paraId="20DA600F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hipoclorito 5%.</w:t>
      </w:r>
    </w:p>
    <w:p w14:paraId="74A3F397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Triclosan (enjuague bucal).</w:t>
      </w:r>
    </w:p>
    <w:p w14:paraId="50C4E762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vinagre de caña 1%.</w:t>
      </w:r>
    </w:p>
    <w:p w14:paraId="2CED7A70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Solución de manzanilla (gotas oftálmicas).</w:t>
      </w:r>
    </w:p>
    <w:p w14:paraId="2D7EDA61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Alimento probiótico (yogurt natural o yacult).</w:t>
      </w:r>
    </w:p>
    <w:p w14:paraId="768C7DD9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CuSO</w:t>
      </w:r>
      <w:r w:rsidRPr="004635B0">
        <w:rPr>
          <w:rFonts w:ascii="Century Gothic" w:hAnsi="Century Gothic"/>
          <w:vertAlign w:val="subscript"/>
        </w:rPr>
        <w:t>4</w:t>
      </w:r>
      <w:r w:rsidRPr="004635B0">
        <w:rPr>
          <w:rFonts w:ascii="Century Gothic" w:hAnsi="Century Gothic"/>
        </w:rPr>
        <w:t xml:space="preserve"> 1%.</w:t>
      </w:r>
    </w:p>
    <w:p w14:paraId="7AC52069" w14:textId="7E35E982" w:rsidR="003B0BFF" w:rsidRPr="004635B0" w:rsidRDefault="003B0BFF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Antibióticos por microorganismo</w:t>
      </w:r>
    </w:p>
    <w:p w14:paraId="06C4DA08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</w:p>
    <w:p w14:paraId="48ED2379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Medios de cultivo por equipo</w:t>
      </w:r>
    </w:p>
    <w:p w14:paraId="4C76A622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4 cajas Petri con Agar Mueller Hinton</w:t>
      </w:r>
    </w:p>
    <w:p w14:paraId="2D8981FA" w14:textId="77777777" w:rsidR="003B0BFF" w:rsidRPr="004635B0" w:rsidRDefault="003B0BFF" w:rsidP="00CB4E04">
      <w:pPr>
        <w:spacing w:line="276" w:lineRule="auto"/>
        <w:rPr>
          <w:rFonts w:ascii="Century Gothic" w:hAnsi="Century Gothic"/>
        </w:rPr>
      </w:pPr>
      <w:r w:rsidRPr="004635B0">
        <w:rPr>
          <w:rFonts w:ascii="Century Gothic" w:hAnsi="Century Gothic"/>
        </w:rPr>
        <w:t>2 tubos de 13x100 con 3mL de SSI estéril</w:t>
      </w:r>
    </w:p>
    <w:p w14:paraId="7325A2E3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</w:p>
    <w:p w14:paraId="247F5D61" w14:textId="77777777" w:rsidR="003B0BFF" w:rsidRPr="004635B0" w:rsidRDefault="003B0BFF" w:rsidP="00CB4E04">
      <w:pPr>
        <w:spacing w:line="276" w:lineRule="auto"/>
        <w:rPr>
          <w:rFonts w:ascii="Century Gothic" w:hAnsi="Century Gothic"/>
        </w:rPr>
      </w:pPr>
    </w:p>
    <w:p w14:paraId="05E6C5F2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Metodología</w:t>
      </w:r>
    </w:p>
    <w:p w14:paraId="0144828D" w14:textId="77777777" w:rsidR="00853750" w:rsidRPr="004635B0" w:rsidRDefault="00853750" w:rsidP="00CB4E04">
      <w:pPr>
        <w:spacing w:line="276" w:lineRule="auto"/>
        <w:rPr>
          <w:rFonts w:ascii="Century Gothic" w:hAnsi="Century Gothic"/>
        </w:rPr>
      </w:pPr>
    </w:p>
    <w:p w14:paraId="3C510017" w14:textId="224C5CD1" w:rsidR="00853750" w:rsidRPr="004635B0" w:rsidRDefault="00B4365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Preparación del inóculo</w:t>
      </w:r>
      <w:r w:rsidR="00910A4F" w:rsidRPr="004635B0">
        <w:rPr>
          <w:rFonts w:ascii="Century Gothic" w:hAnsi="Century Gothic"/>
          <w:lang w:val="es-MX" w:eastAsia="es-ES"/>
        </w:rPr>
        <w:t xml:space="preserve"> e inoculación de las cajas petri</w:t>
      </w:r>
    </w:p>
    <w:p w14:paraId="590FE5B9" w14:textId="6D88DC7A" w:rsidR="00445787" w:rsidRPr="004635B0" w:rsidRDefault="00445787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Seleccionar por equipo una de las bacterias (cepa ATCC y cepa aislada).</w:t>
      </w:r>
    </w:p>
    <w:p w14:paraId="4A63B0F7" w14:textId="0889BB0A" w:rsidR="00445787" w:rsidRPr="004635B0" w:rsidRDefault="00445787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Realizar una suspensión de </w:t>
      </w:r>
      <w:r w:rsidR="0044186C" w:rsidRPr="004635B0">
        <w:rPr>
          <w:rFonts w:ascii="Century Gothic" w:hAnsi="Century Gothic"/>
        </w:rPr>
        <w:t>cada una de las bacterias en solución salina isotónica o amortiguadora y ajustar a una turbidez semejante a la del tubo 0.5 de la curva de McFarland. Emplear el densímetro.</w:t>
      </w:r>
    </w:p>
    <w:p w14:paraId="07686126" w14:textId="1E38439E" w:rsidR="00445787" w:rsidRPr="004635B0" w:rsidRDefault="0044186C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 xml:space="preserve">Con ayuda de un hisopo realizar una inoculación masiva a partir de la </w:t>
      </w:r>
      <w:r w:rsidRPr="00D4583C">
        <w:rPr>
          <w:rFonts w:ascii="Century Gothic" w:hAnsi="Century Gothic"/>
          <w:color w:val="CC0099"/>
        </w:rPr>
        <w:t>cepa ATCC</w:t>
      </w:r>
      <w:r w:rsidRPr="004635B0">
        <w:rPr>
          <w:rFonts w:ascii="Century Gothic" w:hAnsi="Century Gothic"/>
        </w:rPr>
        <w:t xml:space="preserve"> una de las cajas de</w:t>
      </w:r>
      <w:r w:rsidR="008E6A6E">
        <w:rPr>
          <w:rFonts w:ascii="Century Gothic" w:hAnsi="Century Gothic"/>
        </w:rPr>
        <w:t xml:space="preserve"> agar</w:t>
      </w:r>
      <w:r w:rsidRPr="004635B0">
        <w:rPr>
          <w:rFonts w:ascii="Century Gothic" w:hAnsi="Century Gothic"/>
        </w:rPr>
        <w:t xml:space="preserve"> Mueller Hinton.</w:t>
      </w:r>
    </w:p>
    <w:p w14:paraId="65C0275F" w14:textId="7AAF01C3" w:rsidR="0044186C" w:rsidRPr="004635B0" w:rsidRDefault="0044186C" w:rsidP="00CB4E04">
      <w:pPr>
        <w:numPr>
          <w:ilvl w:val="0"/>
          <w:numId w:val="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lastRenderedPageBreak/>
        <w:t xml:space="preserve">Con </w:t>
      </w:r>
      <w:r w:rsidR="00910A4F" w:rsidRPr="004635B0">
        <w:rPr>
          <w:rFonts w:ascii="Century Gothic" w:hAnsi="Century Gothic"/>
        </w:rPr>
        <w:t xml:space="preserve">ayuda de un segundo hisopo inocular de forma masiva la </w:t>
      </w:r>
      <w:r w:rsidR="00910A4F" w:rsidRPr="00D4583C">
        <w:rPr>
          <w:rFonts w:ascii="Century Gothic" w:hAnsi="Century Gothic"/>
          <w:color w:val="CC0099"/>
        </w:rPr>
        <w:t>cepa aislada</w:t>
      </w:r>
      <w:r w:rsidR="00910A4F" w:rsidRPr="004635B0">
        <w:rPr>
          <w:rFonts w:ascii="Century Gothic" w:hAnsi="Century Gothic"/>
        </w:rPr>
        <w:t xml:space="preserve"> en </w:t>
      </w:r>
      <w:r w:rsidR="008E6A6E">
        <w:rPr>
          <w:rFonts w:ascii="Century Gothic" w:hAnsi="Century Gothic"/>
        </w:rPr>
        <w:t xml:space="preserve">las otras tres caja con agar </w:t>
      </w:r>
      <w:r w:rsidR="00910A4F" w:rsidRPr="004635B0">
        <w:rPr>
          <w:rFonts w:ascii="Century Gothic" w:hAnsi="Century Gothic"/>
        </w:rPr>
        <w:t>Mueller Hinton.</w:t>
      </w:r>
    </w:p>
    <w:p w14:paraId="66917B37" w14:textId="77777777" w:rsidR="00910A4F" w:rsidRPr="004635B0" w:rsidRDefault="00910A4F" w:rsidP="00CB4E04">
      <w:pPr>
        <w:spacing w:line="276" w:lineRule="auto"/>
        <w:ind w:left="510"/>
        <w:jc w:val="both"/>
        <w:rPr>
          <w:rFonts w:ascii="Century Gothic" w:hAnsi="Century Gothic"/>
        </w:rPr>
      </w:pPr>
    </w:p>
    <w:p w14:paraId="689FD240" w14:textId="66786F6F" w:rsidR="00910A4F" w:rsidRPr="004635B0" w:rsidRDefault="00910A4F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Efecto de los antibióticos</w:t>
      </w:r>
    </w:p>
    <w:p w14:paraId="2B431026" w14:textId="77777777" w:rsidR="00CE7586" w:rsidRDefault="00CE7586" w:rsidP="00CB4E04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B406A8" w14:paraId="77F6EE3D" w14:textId="77777777" w:rsidTr="008E6A6E">
        <w:tc>
          <w:tcPr>
            <w:tcW w:w="3652" w:type="dxa"/>
          </w:tcPr>
          <w:p w14:paraId="2CC6EE45" w14:textId="2EBD10C3" w:rsidR="00B406A8" w:rsidRDefault="008E6A6E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4ACD42" wp14:editId="2451BBE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411480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o:spid="_x0000_s1026" style="position:absolute;margin-left:90pt;margin-top:32.4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DD2948" wp14:editId="5305767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903605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6" o:spid="_x0000_s1026" style="position:absolute;margin-left:126pt;margin-top:71.15pt;width:9pt;height: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60A3D5" wp14:editId="73DC23E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1360805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81pt;margin-top:107.15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1F334E" wp14:editId="2638D1F9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903605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45pt;margin-top:71.15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" fillcolor="gray [1616]" strokecolor="black [3040]">
                      <v:fill color2="#d9d9d9 [496]" rotate="t" colors="0 #bcbcbc;22938f #d0d0d0;1 #ededed" type="gradient"/>
                      <w10:wrap type="through"/>
                    </v:oval>
                  </w:pict>
                </mc:Fallback>
              </mc:AlternateContent>
            </w:r>
            <w:r w:rsidR="00B406A8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5902F" wp14:editId="7B4E088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1829186" cy="1871785"/>
                      <wp:effectExtent l="0" t="0" r="25400" b="33655"/>
                      <wp:wrapThrough wrapText="bothSides">
                        <wp:wrapPolygon edited="0">
                          <wp:start x="7800" y="0"/>
                          <wp:lineTo x="5400" y="880"/>
                          <wp:lineTo x="1200" y="3811"/>
                          <wp:lineTo x="0" y="7329"/>
                          <wp:lineTo x="0" y="14659"/>
                          <wp:lineTo x="2100" y="18763"/>
                          <wp:lineTo x="6900" y="21695"/>
                          <wp:lineTo x="7800" y="21695"/>
                          <wp:lineTo x="13800" y="21695"/>
                          <wp:lineTo x="14700" y="21695"/>
                          <wp:lineTo x="19500" y="18763"/>
                          <wp:lineTo x="21600" y="14659"/>
                          <wp:lineTo x="21600" y="7329"/>
                          <wp:lineTo x="20700" y="4105"/>
                          <wp:lineTo x="16200" y="880"/>
                          <wp:lineTo x="13800" y="0"/>
                          <wp:lineTo x="7800" y="0"/>
                        </wp:wrapPolygon>
                      </wp:wrapThrough>
                      <wp:docPr id="1" name="Oval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9186" cy="18717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C0099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18pt;margin-top:2pt;width:144.05pt;height:1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" filled="f" strokecolor="#c09">
                      <v:path arrowok="t"/>
                      <o:lock v:ext="edit" aspectratio="t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5954" w:type="dxa"/>
          </w:tcPr>
          <w:p w14:paraId="15B2E621" w14:textId="0AC71502" w:rsidR="00B406A8" w:rsidRDefault="008E6A6E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Seleccionar los antibióticos para la cepas inoculadas</w:t>
            </w:r>
            <w:r w:rsidR="00B406A8" w:rsidRPr="004635B0">
              <w:rPr>
                <w:rFonts w:ascii="Century Gothic" w:hAnsi="Century Gothic"/>
              </w:rPr>
              <w:t>.</w:t>
            </w:r>
          </w:p>
          <w:p w14:paraId="26E39E96" w14:textId="374C72F3" w:rsidR="008E6A6E" w:rsidRPr="004635B0" w:rsidRDefault="008E6A6E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Utilizar la caja inoculada con la </w:t>
            </w:r>
            <w:r w:rsidRPr="008E6A6E">
              <w:rPr>
                <w:rFonts w:ascii="Century Gothic" w:hAnsi="Century Gothic"/>
                <w:color w:val="CC0099"/>
              </w:rPr>
              <w:t>cepa ATCC</w:t>
            </w:r>
            <w:r>
              <w:rPr>
                <w:rFonts w:ascii="Century Gothic" w:hAnsi="Century Gothic"/>
              </w:rPr>
              <w:t xml:space="preserve"> y una más con la </w:t>
            </w:r>
            <w:r w:rsidRPr="008E6A6E">
              <w:rPr>
                <w:rFonts w:ascii="Century Gothic" w:hAnsi="Century Gothic"/>
                <w:color w:val="CC0099"/>
              </w:rPr>
              <w:t>cepa aislada</w:t>
            </w:r>
            <w:r>
              <w:rPr>
                <w:rFonts w:ascii="Century Gothic" w:hAnsi="Century Gothic"/>
              </w:rPr>
              <w:t>.</w:t>
            </w:r>
          </w:p>
          <w:p w14:paraId="0B3332B8" w14:textId="0AE2940B" w:rsidR="00B406A8" w:rsidRPr="004635B0" w:rsidRDefault="00B406A8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Con las pinzas estilizadas con alcohol colocar los antibióticos en ambas cajas</w:t>
            </w:r>
            <w:r w:rsidR="008E6A6E">
              <w:rPr>
                <w:rFonts w:ascii="Century Gothic" w:hAnsi="Century Gothic"/>
              </w:rPr>
              <w:t xml:space="preserve"> como se muestra en el esquema</w:t>
            </w:r>
            <w:r w:rsidRPr="004635B0">
              <w:rPr>
                <w:rFonts w:ascii="Century Gothic" w:hAnsi="Century Gothic"/>
              </w:rPr>
              <w:t>.</w:t>
            </w:r>
          </w:p>
          <w:p w14:paraId="462D6F32" w14:textId="77777777" w:rsidR="00B406A8" w:rsidRPr="004635B0" w:rsidRDefault="00B406A8" w:rsidP="00CB4E04">
            <w:pPr>
              <w:numPr>
                <w:ilvl w:val="0"/>
                <w:numId w:val="30"/>
              </w:numPr>
              <w:spacing w:line="276" w:lineRule="auto"/>
              <w:ind w:left="568" w:hanging="284"/>
              <w:jc w:val="both"/>
              <w:rPr>
                <w:rFonts w:ascii="Century Gothic" w:hAnsi="Century Gothic"/>
              </w:rPr>
            </w:pPr>
            <w:r w:rsidRPr="004635B0">
              <w:rPr>
                <w:rFonts w:ascii="Century Gothic" w:hAnsi="Century Gothic"/>
              </w:rPr>
              <w:t>Incubar las cajas a 37ºC durante 24 horas y revisar.</w:t>
            </w:r>
          </w:p>
          <w:p w14:paraId="66AF8E67" w14:textId="10787B93" w:rsidR="00B406A8" w:rsidRDefault="00B406A8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17722B8" w14:textId="77777777" w:rsidR="00B406A8" w:rsidRDefault="00B406A8" w:rsidP="00CB4E04">
      <w:pPr>
        <w:spacing w:line="276" w:lineRule="auto"/>
        <w:jc w:val="both"/>
        <w:rPr>
          <w:rFonts w:ascii="Century Gothic" w:hAnsi="Century Gothic"/>
        </w:rPr>
      </w:pPr>
    </w:p>
    <w:p w14:paraId="4BA0D16C" w14:textId="5889FEE7" w:rsidR="00910A4F" w:rsidRPr="004635B0" w:rsidRDefault="00910A4F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 xml:space="preserve">Efecto de los </w:t>
      </w:r>
      <w:r w:rsidR="00C85084" w:rsidRPr="004635B0">
        <w:rPr>
          <w:rFonts w:ascii="Century Gothic" w:hAnsi="Century Gothic"/>
          <w:lang w:val="es-MX" w:eastAsia="es-ES"/>
        </w:rPr>
        <w:t>agentes</w:t>
      </w:r>
      <w:r w:rsidR="00EE6C7F" w:rsidRPr="004635B0">
        <w:rPr>
          <w:rFonts w:ascii="Century Gothic" w:hAnsi="Century Gothic"/>
          <w:lang w:val="es-MX" w:eastAsia="es-ES"/>
        </w:rPr>
        <w:t xml:space="preserve"> químicos</w:t>
      </w:r>
    </w:p>
    <w:p w14:paraId="575E11C5" w14:textId="77777777" w:rsidR="00853750" w:rsidRPr="004635B0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Colocar unas gotas de los agentes químicos en vasos desechables.</w:t>
      </w:r>
    </w:p>
    <w:p w14:paraId="6EA38535" w14:textId="123A23BD" w:rsidR="008E6A6E" w:rsidRDefault="008E6A6E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Utilizar dos cajas inoculadas con la </w:t>
      </w:r>
      <w:r w:rsidRPr="008E6A6E">
        <w:rPr>
          <w:rFonts w:ascii="Century Gothic" w:hAnsi="Century Gothic"/>
          <w:color w:val="CC0099"/>
        </w:rPr>
        <w:t>cepa aislada</w:t>
      </w:r>
      <w:r>
        <w:rPr>
          <w:rFonts w:ascii="Century Gothic" w:hAnsi="Century Gothic"/>
        </w:rPr>
        <w:t>.</w:t>
      </w:r>
    </w:p>
    <w:p w14:paraId="4EDC9027" w14:textId="77777777" w:rsidR="00853750" w:rsidRPr="004635B0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Impregnar los discos de papel en las soluciones y dejar escurrir junto al mechero. Tener cuidado con las soluciones alcohólicas.</w:t>
      </w:r>
    </w:p>
    <w:p w14:paraId="7E930B5F" w14:textId="77777777" w:rsidR="00853750" w:rsidRPr="004635B0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Depositar 5 discos de papel previamente impregnados con diferentes soluciones  sobre la superficie del agar de cada una de las cajas de inoculadas. Distribuir el resto de los discos.</w:t>
      </w:r>
    </w:p>
    <w:p w14:paraId="5B79C946" w14:textId="77777777" w:rsidR="008E6A6E" w:rsidRDefault="00853750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Incubar las cajas de ba</w:t>
      </w:r>
      <w:r w:rsidR="00C85084" w:rsidRPr="004635B0">
        <w:rPr>
          <w:rFonts w:ascii="Century Gothic" w:hAnsi="Century Gothic"/>
        </w:rPr>
        <w:t xml:space="preserve">cterias durante 24 horas a 37ºC. </w:t>
      </w:r>
    </w:p>
    <w:p w14:paraId="16DD36D8" w14:textId="77777777" w:rsidR="008339EE" w:rsidRPr="004635B0" w:rsidRDefault="008339EE" w:rsidP="00CB4E04">
      <w:pPr>
        <w:numPr>
          <w:ilvl w:val="0"/>
          <w:numId w:val="31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Al término de la incubación marcar con un marcador indeleble la zona de inhibición e incubar a temperatura ambiente durante otro periodo de 48 horas y posteriormente refrigerar.</w:t>
      </w:r>
    </w:p>
    <w:p w14:paraId="5FAA67D7" w14:textId="77777777" w:rsidR="00853750" w:rsidRDefault="00853750" w:rsidP="00CB4E04">
      <w:pPr>
        <w:spacing w:line="276" w:lineRule="auto"/>
        <w:rPr>
          <w:rFonts w:ascii="Century Gothic" w:hAnsi="Century Gothic"/>
        </w:rPr>
      </w:pPr>
    </w:p>
    <w:p w14:paraId="12F45646" w14:textId="77777777" w:rsidR="008E6A6E" w:rsidRPr="004635B0" w:rsidRDefault="008E6A6E" w:rsidP="00CB4E04">
      <w:pPr>
        <w:spacing w:line="276" w:lineRule="auto"/>
        <w:rPr>
          <w:rFonts w:ascii="Century Gothic" w:hAnsi="Century Gothic"/>
        </w:rPr>
      </w:pPr>
    </w:p>
    <w:p w14:paraId="0A149A36" w14:textId="1AE93FB7" w:rsidR="00853750" w:rsidRPr="007E3E82" w:rsidRDefault="006C6AAC" w:rsidP="00CB4E04">
      <w:pPr>
        <w:spacing w:line="276" w:lineRule="auto"/>
        <w:jc w:val="right"/>
        <w:rPr>
          <w:rFonts w:ascii="Century Gothic" w:hAnsi="Century Gothic" w:cs="Arial"/>
          <w:color w:val="CC0099"/>
          <w:sz w:val="40"/>
          <w:szCs w:val="40"/>
          <w:lang w:val="es-ES" w:eastAsia="es-ES"/>
        </w:rPr>
      </w:pPr>
      <w:r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>2</w:t>
      </w:r>
      <w:r w:rsidR="00AE399E" w:rsidRPr="007E3E82">
        <w:rPr>
          <w:rFonts w:ascii="Century Gothic" w:hAnsi="Century Gothic" w:cs="Arial"/>
          <w:color w:val="CC0099"/>
          <w:sz w:val="40"/>
          <w:szCs w:val="40"/>
          <w:lang w:val="es-ES" w:eastAsia="es-ES"/>
        </w:rPr>
        <w:t>ª sesión</w:t>
      </w:r>
    </w:p>
    <w:p w14:paraId="536CC3FC" w14:textId="77777777" w:rsidR="00853750" w:rsidRPr="004635B0" w:rsidRDefault="00853750" w:rsidP="00CB4E04">
      <w:pPr>
        <w:spacing w:line="276" w:lineRule="auto"/>
        <w:ind w:right="57"/>
        <w:rPr>
          <w:rFonts w:ascii="Century Gothic" w:hAnsi="Century Gothic" w:cs="Tunga"/>
          <w:i/>
        </w:rPr>
      </w:pPr>
    </w:p>
    <w:p w14:paraId="0EA7877F" w14:textId="4104C387" w:rsidR="00853750" w:rsidRPr="001D463D" w:rsidRDefault="00853750" w:rsidP="00CB4E04">
      <w:pPr>
        <w:spacing w:line="276" w:lineRule="auto"/>
        <w:ind w:right="57"/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</w:pPr>
      <w:r w:rsidRPr="001D463D">
        <w:rPr>
          <w:rFonts w:ascii="Century Gothic" w:hAnsi="Century Gothic"/>
          <w:i/>
          <w:color w:val="808080" w:themeColor="background1" w:themeShade="80"/>
          <w:sz w:val="28"/>
          <w:szCs w:val="28"/>
          <w:lang w:val="es-ES" w:eastAsia="es-ES"/>
        </w:rPr>
        <w:t xml:space="preserve">Resultados del efecto de los agentes químicos </w:t>
      </w:r>
    </w:p>
    <w:p w14:paraId="4C05CAA8" w14:textId="77777777" w:rsidR="00853750" w:rsidRDefault="00853750" w:rsidP="00CB4E04">
      <w:pPr>
        <w:spacing w:line="276" w:lineRule="auto"/>
        <w:ind w:right="57"/>
        <w:rPr>
          <w:rFonts w:ascii="Century Gothic" w:hAnsi="Century Gothic"/>
          <w:color w:val="CC9900"/>
          <w:lang w:val="es-ES" w:eastAsia="es-ES"/>
        </w:rPr>
      </w:pPr>
    </w:p>
    <w:p w14:paraId="153C7FBA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Materiales</w:t>
      </w:r>
    </w:p>
    <w:p w14:paraId="4CFCBD3D" w14:textId="77777777" w:rsidR="00853750" w:rsidRPr="004635B0" w:rsidRDefault="00853750" w:rsidP="00CB4E04">
      <w:pPr>
        <w:spacing w:line="276" w:lineRule="auto"/>
        <w:rPr>
          <w:rFonts w:ascii="Century Gothic" w:hAnsi="Century Gothic"/>
          <w:b/>
          <w:bCs/>
        </w:rPr>
      </w:pPr>
    </w:p>
    <w:p w14:paraId="16F4AF9E" w14:textId="77777777" w:rsidR="00853750" w:rsidRPr="004635B0" w:rsidRDefault="00853750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t>Por equipo</w:t>
      </w:r>
    </w:p>
    <w:p w14:paraId="1DD83D4D" w14:textId="3D279E57" w:rsidR="00853750" w:rsidRPr="004635B0" w:rsidRDefault="00EE6C7F" w:rsidP="00CB4E04">
      <w:pPr>
        <w:spacing w:line="276" w:lineRule="auto"/>
        <w:rPr>
          <w:rFonts w:ascii="Century Gothic" w:hAnsi="Century Gothic"/>
          <w:bCs/>
        </w:rPr>
      </w:pPr>
      <w:r w:rsidRPr="004635B0">
        <w:rPr>
          <w:rFonts w:ascii="Century Gothic" w:hAnsi="Century Gothic"/>
          <w:bCs/>
        </w:rPr>
        <w:t>Regla y marcador</w:t>
      </w:r>
    </w:p>
    <w:p w14:paraId="0BB485EC" w14:textId="77777777" w:rsidR="00853750" w:rsidRPr="004635B0" w:rsidRDefault="00853750" w:rsidP="00CB4E04">
      <w:pPr>
        <w:spacing w:line="276" w:lineRule="auto"/>
        <w:rPr>
          <w:rFonts w:ascii="Century Gothic" w:hAnsi="Century Gothic"/>
          <w:bCs/>
        </w:rPr>
      </w:pPr>
    </w:p>
    <w:p w14:paraId="5225D68F" w14:textId="77777777" w:rsidR="008E6A6E" w:rsidRPr="004635B0" w:rsidRDefault="008E6A6E" w:rsidP="00CB4E04">
      <w:pPr>
        <w:spacing w:line="276" w:lineRule="auto"/>
        <w:rPr>
          <w:rFonts w:ascii="Century Gothic" w:hAnsi="Century Gothic"/>
          <w:bCs/>
        </w:rPr>
      </w:pPr>
    </w:p>
    <w:p w14:paraId="506E9E3F" w14:textId="77777777" w:rsidR="00853750" w:rsidRPr="007E3E82" w:rsidRDefault="0085375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Metodología</w:t>
      </w:r>
    </w:p>
    <w:p w14:paraId="6496AA14" w14:textId="77777777" w:rsidR="008339EE" w:rsidRDefault="008339EE" w:rsidP="00CB4E04">
      <w:pPr>
        <w:pStyle w:val="NormalWeb"/>
        <w:spacing w:before="0" w:beforeAutospacing="0" w:after="0" w:afterAutospacing="0" w:line="276" w:lineRule="auto"/>
        <w:jc w:val="both"/>
        <w:rPr>
          <w:rFonts w:ascii="Century Gothic" w:eastAsia="Times New Roman" w:hAnsi="Century Gothic" w:cs="Times New Roman"/>
          <w:lang w:val="es-ES_tradnl" w:eastAsia="es-ES_tradnl"/>
        </w:rPr>
      </w:pPr>
    </w:p>
    <w:p w14:paraId="15E36108" w14:textId="77777777" w:rsidR="008339EE" w:rsidRPr="0053755F" w:rsidRDefault="008339EE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53755F">
        <w:rPr>
          <w:rFonts w:ascii="Century Gothic" w:hAnsi="Century Gothic"/>
          <w:lang w:val="es-MX" w:eastAsia="es-ES"/>
        </w:rPr>
        <w:t>Efecto de los antibióticos</w:t>
      </w:r>
    </w:p>
    <w:p w14:paraId="557BBF6A" w14:textId="77777777" w:rsidR="0053755F" w:rsidRDefault="008339EE" w:rsidP="0053755F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53755F">
        <w:rPr>
          <w:rFonts w:ascii="Century Gothic" w:hAnsi="Century Gothic"/>
        </w:rPr>
        <w:t>Con ayuda de una regla o un vernier medir el diámetro del halo para cada uno de los antibióticos</w:t>
      </w:r>
      <w:r w:rsidR="005F333D" w:rsidRPr="0053755F">
        <w:rPr>
          <w:rFonts w:ascii="Century Gothic" w:hAnsi="Century Gothic"/>
        </w:rPr>
        <w:t>.</w:t>
      </w:r>
    </w:p>
    <w:p w14:paraId="029DF2C1" w14:textId="076B214C" w:rsidR="0053755F" w:rsidRPr="0053755F" w:rsidRDefault="0053755F" w:rsidP="0053755F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53755F">
        <w:rPr>
          <w:rFonts w:ascii="Century Gothic" w:hAnsi="Century Gothic"/>
        </w:rPr>
        <w:t>Interpretar los resultados en las tablas de</w:t>
      </w:r>
      <w:r w:rsidRPr="0053755F">
        <w:rPr>
          <w:rFonts w:ascii="Century Gothic" w:hAnsi="Century Gothic"/>
          <w:lang w:val="es-MX" w:eastAsia="en-US"/>
        </w:rPr>
        <w:t xml:space="preserve">l </w:t>
      </w:r>
      <w:r w:rsidRPr="0053755F">
        <w:rPr>
          <w:rFonts w:ascii="Century Gothic" w:hAnsi="Century Gothic"/>
          <w:i/>
          <w:iCs/>
          <w:bdr w:val="none" w:sz="0" w:space="0" w:color="auto" w:frame="1"/>
          <w:lang w:val="es-MX" w:eastAsia="en-US"/>
        </w:rPr>
        <w:t>European Committee on Antimicrobial Susceptibility Testing</w:t>
      </w:r>
      <w:r w:rsidRPr="0053755F">
        <w:rPr>
          <w:rFonts w:ascii="Century Gothic" w:hAnsi="Century Gothic"/>
          <w:lang w:val="es-MX" w:eastAsia="en-US"/>
        </w:rPr>
        <w:t xml:space="preserve"> (EUCAST) en </w:t>
      </w:r>
      <w:r w:rsidRPr="0053755F">
        <w:rPr>
          <w:rFonts w:ascii="Century Gothic" w:hAnsi="Century Gothic" w:cs="Arial"/>
          <w:bCs/>
          <w:color w:val="000000"/>
          <w:shd w:val="clear" w:color="auto" w:fill="FFFFFF"/>
          <w:lang w:val="es-MX" w:eastAsia="en-US"/>
        </w:rPr>
        <w:t>Breakpoint tables for bacteria</w:t>
      </w:r>
      <w:r w:rsidRPr="0053755F">
        <w:rPr>
          <w:rFonts w:ascii="Century Gothic" w:hAnsi="Century Gothic"/>
          <w:lang w:val="es-MX" w:eastAsia="en-US"/>
        </w:rPr>
        <w:t xml:space="preserve"> </w:t>
      </w:r>
      <w:hyperlink r:id="rId9" w:history="1">
        <w:r w:rsidRPr="0053755F">
          <w:rPr>
            <w:rStyle w:val="Hyperlink"/>
            <w:rFonts w:ascii="Century Gothic" w:hAnsi="Century Gothic"/>
            <w:lang w:val="es-MX" w:eastAsia="en-US"/>
          </w:rPr>
          <w:t>http://www.eucast.org/clinical_breakpoints/</w:t>
        </w:r>
      </w:hyperlink>
      <w:r w:rsidRPr="0053755F">
        <w:rPr>
          <w:rFonts w:ascii="Century Gothic" w:hAnsi="Century Gothic"/>
          <w:lang w:val="es-MX" w:eastAsia="en-US"/>
        </w:rPr>
        <w:t xml:space="preserve"> o las del </w:t>
      </w:r>
      <w:r w:rsidRPr="0053755F">
        <w:rPr>
          <w:rFonts w:ascii="Century Gothic" w:hAnsi="Century Gothic"/>
          <w:i/>
          <w:iCs/>
          <w:bdr w:val="none" w:sz="0" w:space="0" w:color="auto" w:frame="1"/>
          <w:lang w:val="es-MX" w:eastAsia="en-US"/>
        </w:rPr>
        <w:t>Clinical and Laboratory Standards Institute</w:t>
      </w:r>
      <w:r w:rsidRPr="0053755F">
        <w:rPr>
          <w:rFonts w:ascii="Century Gothic" w:hAnsi="Century Gothic"/>
          <w:lang w:val="es-MX" w:eastAsia="en-US"/>
        </w:rPr>
        <w:t xml:space="preserve"> (CLSI). </w:t>
      </w:r>
    </w:p>
    <w:p w14:paraId="51D39A15" w14:textId="12A29FEA" w:rsidR="008339EE" w:rsidRPr="0053755F" w:rsidRDefault="0053755F" w:rsidP="00CB4E04">
      <w:pPr>
        <w:numPr>
          <w:ilvl w:val="0"/>
          <w:numId w:val="3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Completar los resultados del grupo en la siguiente tabla.</w:t>
      </w:r>
    </w:p>
    <w:tbl>
      <w:tblPr>
        <w:tblpPr w:leftFromText="180" w:rightFromText="180" w:vertAnchor="text" w:horzAnchor="page" w:tblpX="1719" w:tblpY="287"/>
        <w:tblW w:w="4777" w:type="pct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128"/>
        <w:gridCol w:w="1556"/>
        <w:gridCol w:w="1420"/>
        <w:gridCol w:w="2122"/>
      </w:tblGrid>
      <w:tr w:rsidR="00CB4E04" w:rsidRPr="004635B0" w14:paraId="18923C09" w14:textId="77777777" w:rsidTr="00CB4E04">
        <w:tc>
          <w:tcPr>
            <w:tcW w:w="1183" w:type="pct"/>
            <w:shd w:val="clear" w:color="auto" w:fill="CC0099"/>
          </w:tcPr>
          <w:p w14:paraId="3DCAF7D6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Bacterias</w:t>
            </w:r>
          </w:p>
        </w:tc>
        <w:tc>
          <w:tcPr>
            <w:tcW w:w="1124" w:type="pct"/>
            <w:shd w:val="clear" w:color="auto" w:fill="CC0099"/>
          </w:tcPr>
          <w:p w14:paraId="2E92AF46" w14:textId="23C977F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Antimicrobiano</w:t>
            </w:r>
            <w:r>
              <w:rPr>
                <w:rFonts w:ascii="Century Gothic" w:hAnsi="Century Gothic"/>
                <w:color w:val="FFFFFF" w:themeColor="background1"/>
              </w:rPr>
              <w:t xml:space="preserve"> y concentración</w:t>
            </w:r>
          </w:p>
        </w:tc>
        <w:tc>
          <w:tcPr>
            <w:tcW w:w="822" w:type="pct"/>
            <w:shd w:val="clear" w:color="auto" w:fill="CC0099"/>
          </w:tcPr>
          <w:p w14:paraId="1BA623F6" w14:textId="1B283101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Diámetro Cepa ATCC</w:t>
            </w:r>
          </w:p>
        </w:tc>
        <w:tc>
          <w:tcPr>
            <w:tcW w:w="750" w:type="pct"/>
            <w:shd w:val="clear" w:color="auto" w:fill="CC0099"/>
          </w:tcPr>
          <w:p w14:paraId="4C5AE4CC" w14:textId="6C2AE49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 xml:space="preserve">Diámetro Cepa </w:t>
            </w:r>
            <w:r>
              <w:rPr>
                <w:rFonts w:ascii="Century Gothic" w:hAnsi="Century Gothic"/>
                <w:color w:val="FFFFFF" w:themeColor="background1"/>
              </w:rPr>
              <w:t>aislada</w:t>
            </w:r>
          </w:p>
        </w:tc>
        <w:tc>
          <w:tcPr>
            <w:tcW w:w="1121" w:type="pct"/>
            <w:shd w:val="clear" w:color="auto" w:fill="CC0099"/>
          </w:tcPr>
          <w:p w14:paraId="5608542E" w14:textId="4490692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Interpretación</w:t>
            </w:r>
            <w:r>
              <w:rPr>
                <w:rFonts w:ascii="Century Gothic" w:hAnsi="Century Gothic"/>
                <w:color w:val="FFFFFF" w:themeColor="background1"/>
              </w:rPr>
              <w:t xml:space="preserve"> </w:t>
            </w:r>
          </w:p>
        </w:tc>
      </w:tr>
      <w:tr w:rsidR="00CB4E04" w:rsidRPr="004635B0" w14:paraId="73B860AD" w14:textId="77777777" w:rsidTr="00CB4E04">
        <w:tc>
          <w:tcPr>
            <w:tcW w:w="1183" w:type="pct"/>
          </w:tcPr>
          <w:p w14:paraId="3D15D82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i/>
                <w:lang w:val="en-US"/>
              </w:rPr>
              <w:t xml:space="preserve">Escherichia coli </w:t>
            </w:r>
          </w:p>
        </w:tc>
        <w:tc>
          <w:tcPr>
            <w:tcW w:w="1124" w:type="pct"/>
          </w:tcPr>
          <w:p w14:paraId="0A11EA19" w14:textId="4AFC0108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54F332E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6C4E6EB6" w14:textId="4FBE5EFF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17FA2DB6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48A9CE8A" w14:textId="77777777" w:rsidTr="00CB4E04">
        <w:tc>
          <w:tcPr>
            <w:tcW w:w="1183" w:type="pct"/>
          </w:tcPr>
          <w:p w14:paraId="0361CA9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59A561D0" w14:textId="32FB7B29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F2A3179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8A63E6E" w14:textId="5A6B3DAE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CB5E1F1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76529BED" w14:textId="77777777" w:rsidTr="00CB4E04">
        <w:tc>
          <w:tcPr>
            <w:tcW w:w="1183" w:type="pct"/>
          </w:tcPr>
          <w:p w14:paraId="356564DE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0DDB5F3C" w14:textId="36FAAE82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7D85DA0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3E13852" w14:textId="70B8D30F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23A6C1E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4F722B67" w14:textId="77777777" w:rsidTr="00CB4E04">
        <w:tc>
          <w:tcPr>
            <w:tcW w:w="1183" w:type="pct"/>
          </w:tcPr>
          <w:p w14:paraId="5A34DBEA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38E593EC" w14:textId="4F0E7B5E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3AA6534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A689E7F" w14:textId="130B7C2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7A955F3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6E4DF8B" w14:textId="77777777" w:rsidTr="00CB4E04">
        <w:tc>
          <w:tcPr>
            <w:tcW w:w="1183" w:type="pct"/>
          </w:tcPr>
          <w:p w14:paraId="69F7DC44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64CA1257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62D8322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72E7430" w14:textId="19D6DC90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0C2C347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30820D7" w14:textId="77777777" w:rsidTr="00CB4E04">
        <w:tc>
          <w:tcPr>
            <w:tcW w:w="1183" w:type="pct"/>
          </w:tcPr>
          <w:p w14:paraId="6560A113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i/>
                <w:lang w:val="en-US"/>
              </w:rPr>
              <w:t>Pseudomonas aeruginosa</w:t>
            </w:r>
          </w:p>
        </w:tc>
        <w:tc>
          <w:tcPr>
            <w:tcW w:w="1124" w:type="pct"/>
          </w:tcPr>
          <w:p w14:paraId="47103DFA" w14:textId="7D974B13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2B7A3EE2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526851F" w14:textId="1B0860E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41CDE648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7784885F" w14:textId="77777777" w:rsidTr="00CB4E04">
        <w:tc>
          <w:tcPr>
            <w:tcW w:w="1183" w:type="pct"/>
          </w:tcPr>
          <w:p w14:paraId="39E092ED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77715820" w14:textId="0EE681E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0C1A5A7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24EAF25" w14:textId="0BCB2A1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2FA21175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584F4B60" w14:textId="77777777" w:rsidTr="00CB4E04">
        <w:tc>
          <w:tcPr>
            <w:tcW w:w="1183" w:type="pct"/>
          </w:tcPr>
          <w:p w14:paraId="3270A0AB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25D09936" w14:textId="1FA1D4D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492DB39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E928555" w14:textId="6A0E7F12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611EA1D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5082E29" w14:textId="77777777" w:rsidTr="00CB4E04">
        <w:tc>
          <w:tcPr>
            <w:tcW w:w="1183" w:type="pct"/>
          </w:tcPr>
          <w:p w14:paraId="750B90D7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57C088AE" w14:textId="24E0AB2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62F406E9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10486FBA" w14:textId="794EE6AA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45F2F75B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DB10CFC" w14:textId="77777777" w:rsidTr="00CB4E04">
        <w:tc>
          <w:tcPr>
            <w:tcW w:w="1183" w:type="pct"/>
          </w:tcPr>
          <w:p w14:paraId="75DF9509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1D6578AD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6802806C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b/>
                <w:u w:val="thick"/>
              </w:rPr>
            </w:pPr>
          </w:p>
        </w:tc>
        <w:tc>
          <w:tcPr>
            <w:tcW w:w="750" w:type="pct"/>
          </w:tcPr>
          <w:p w14:paraId="58D348CE" w14:textId="46B9FBED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  <w:b/>
                <w:u w:val="thick"/>
              </w:rPr>
            </w:pPr>
          </w:p>
        </w:tc>
        <w:tc>
          <w:tcPr>
            <w:tcW w:w="1121" w:type="pct"/>
          </w:tcPr>
          <w:p w14:paraId="3C9CFD5F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479E044C" w14:textId="77777777" w:rsidTr="00CB4E04">
        <w:tc>
          <w:tcPr>
            <w:tcW w:w="1183" w:type="pct"/>
          </w:tcPr>
          <w:p w14:paraId="3C4C19D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i/>
                <w:lang w:val="en-US"/>
              </w:rPr>
              <w:t>Staphylococcus aureus</w:t>
            </w:r>
          </w:p>
        </w:tc>
        <w:tc>
          <w:tcPr>
            <w:tcW w:w="1124" w:type="pct"/>
          </w:tcPr>
          <w:p w14:paraId="4E87C4A3" w14:textId="198DE91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49035192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98F8D43" w14:textId="43059A75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232B1A55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2E929BBE" w14:textId="77777777" w:rsidTr="00CB4E04">
        <w:tc>
          <w:tcPr>
            <w:tcW w:w="1183" w:type="pct"/>
          </w:tcPr>
          <w:p w14:paraId="1417B426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6C66D5CB" w14:textId="03496FEC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431700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024AB3B" w14:textId="1F5D2A6E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9C9D238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63AC318" w14:textId="77777777" w:rsidTr="00CB4E04">
        <w:tc>
          <w:tcPr>
            <w:tcW w:w="1183" w:type="pct"/>
          </w:tcPr>
          <w:p w14:paraId="496D82FE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0947223E" w14:textId="3D19215C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4BC71E4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08F96172" w14:textId="07A309D2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21BF96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889EB9B" w14:textId="77777777" w:rsidTr="00CB4E04">
        <w:tc>
          <w:tcPr>
            <w:tcW w:w="1183" w:type="pct"/>
          </w:tcPr>
          <w:p w14:paraId="775B6D25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09772732" w14:textId="098484C1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2965FF2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3B275B4B" w14:textId="1C69FEF0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FE6139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2F48119D" w14:textId="77777777" w:rsidTr="00CB4E04">
        <w:tc>
          <w:tcPr>
            <w:tcW w:w="1183" w:type="pct"/>
          </w:tcPr>
          <w:p w14:paraId="0E20873B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10F0A7D2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D77D94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7B62DE67" w14:textId="48F94278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1AFB21B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5D79789" w14:textId="77777777" w:rsidTr="00CB4E04">
        <w:tc>
          <w:tcPr>
            <w:tcW w:w="1183" w:type="pct"/>
          </w:tcPr>
          <w:p w14:paraId="7AD8821B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 w:cs="Calibri"/>
                <w:bCs/>
                <w:i/>
              </w:rPr>
            </w:pPr>
            <w:r w:rsidRPr="004635B0">
              <w:rPr>
                <w:rFonts w:ascii="Century Gothic" w:hAnsi="Century Gothic" w:cs="Calibri"/>
                <w:bCs/>
                <w:i/>
              </w:rPr>
              <w:t>Enterococcus faecalis</w:t>
            </w:r>
          </w:p>
        </w:tc>
        <w:tc>
          <w:tcPr>
            <w:tcW w:w="1124" w:type="pct"/>
          </w:tcPr>
          <w:p w14:paraId="5F045059" w14:textId="705C0509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49E48DB4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438B60FD" w14:textId="19D6360F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514B103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6BFBE155" w14:textId="77777777" w:rsidTr="00CB4E04">
        <w:tc>
          <w:tcPr>
            <w:tcW w:w="1183" w:type="pct"/>
          </w:tcPr>
          <w:p w14:paraId="0ADD1546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5E85E23D" w14:textId="70E43380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554886A8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14526C2" w14:textId="601D0B54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64ECD031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1D5F8776" w14:textId="77777777" w:rsidTr="00CB4E04">
        <w:tc>
          <w:tcPr>
            <w:tcW w:w="1183" w:type="pct"/>
          </w:tcPr>
          <w:p w14:paraId="39006B8C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602AA277" w14:textId="655D3946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959CE52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5EA78971" w14:textId="5A62BF82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5C50A89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CB4E04" w:rsidRPr="004635B0" w14:paraId="33495A80" w14:textId="77777777" w:rsidTr="00CB4E04">
        <w:tc>
          <w:tcPr>
            <w:tcW w:w="1183" w:type="pct"/>
          </w:tcPr>
          <w:p w14:paraId="74DC89F6" w14:textId="77777777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124" w:type="pct"/>
          </w:tcPr>
          <w:p w14:paraId="4BA5A93D" w14:textId="5AED7749" w:rsidR="00CB4E04" w:rsidRPr="004635B0" w:rsidRDefault="00CB4E04" w:rsidP="00CB4E04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822" w:type="pct"/>
          </w:tcPr>
          <w:p w14:paraId="138A78C0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750" w:type="pct"/>
          </w:tcPr>
          <w:p w14:paraId="2D5A6134" w14:textId="254CEF71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21" w:type="pct"/>
          </w:tcPr>
          <w:p w14:paraId="7F4FCBC6" w14:textId="77777777" w:rsidR="00CB4E04" w:rsidRPr="004635B0" w:rsidRDefault="00CB4E04" w:rsidP="00CB4E04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2021A5D0" w14:textId="77777777" w:rsidR="008339EE" w:rsidRPr="004635B0" w:rsidRDefault="008339EE" w:rsidP="00CB4E04">
      <w:pPr>
        <w:spacing w:line="276" w:lineRule="auto"/>
        <w:jc w:val="both"/>
        <w:rPr>
          <w:rFonts w:ascii="Century Gothic" w:hAnsi="Century Gothic"/>
        </w:rPr>
      </w:pPr>
    </w:p>
    <w:p w14:paraId="45E2D0B6" w14:textId="77777777" w:rsidR="008339EE" w:rsidRPr="004635B0" w:rsidRDefault="008339EE" w:rsidP="00CB4E04">
      <w:pPr>
        <w:spacing w:line="276" w:lineRule="auto"/>
        <w:jc w:val="both"/>
        <w:rPr>
          <w:rFonts w:ascii="Century Gothic" w:hAnsi="Century Gothic"/>
        </w:rPr>
      </w:pPr>
    </w:p>
    <w:p w14:paraId="213CEA25" w14:textId="77777777" w:rsidR="00DD645A" w:rsidRPr="004635B0" w:rsidRDefault="00DD645A" w:rsidP="00DD645A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4635B0">
        <w:rPr>
          <w:rFonts w:ascii="Century Gothic" w:hAnsi="Century Gothic"/>
          <w:lang w:val="es-MX" w:eastAsia="es-ES"/>
        </w:rPr>
        <w:lastRenderedPageBreak/>
        <w:t>Efecto de los agentes químicas</w:t>
      </w:r>
    </w:p>
    <w:p w14:paraId="31AAAB58" w14:textId="37C5109A" w:rsidR="00DD645A" w:rsidRDefault="00DD645A" w:rsidP="00DD645A">
      <w:pPr>
        <w:numPr>
          <w:ilvl w:val="0"/>
          <w:numId w:val="32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53755F">
        <w:rPr>
          <w:rFonts w:ascii="Century Gothic" w:hAnsi="Century Gothic"/>
        </w:rPr>
        <w:t xml:space="preserve">Con ayuda de una regla o un vernier medir el diámetro del halo para cada uno de los </w:t>
      </w:r>
      <w:r>
        <w:rPr>
          <w:rFonts w:ascii="Century Gothic" w:hAnsi="Century Gothic"/>
        </w:rPr>
        <w:t>agentes químicos</w:t>
      </w:r>
    </w:p>
    <w:p w14:paraId="4D63AB80" w14:textId="77777777" w:rsidR="00DD645A" w:rsidRPr="004635B0" w:rsidRDefault="00DD645A" w:rsidP="00DD645A">
      <w:pPr>
        <w:numPr>
          <w:ilvl w:val="0"/>
          <w:numId w:val="32"/>
        </w:numPr>
        <w:spacing w:line="276" w:lineRule="auto"/>
        <w:ind w:left="568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Verter los resultados en la siguiente tabla.</w:t>
      </w:r>
    </w:p>
    <w:p w14:paraId="60BBE5EE" w14:textId="77777777" w:rsidR="008339EE" w:rsidRDefault="008339EE" w:rsidP="00CB4E04">
      <w:pPr>
        <w:spacing w:line="276" w:lineRule="auto"/>
        <w:jc w:val="both"/>
        <w:rPr>
          <w:rFonts w:ascii="Century Gothic" w:hAnsi="Century Gothic"/>
        </w:rPr>
      </w:pPr>
      <w:bookmarkStart w:id="0" w:name="_GoBack"/>
      <w:bookmarkEnd w:id="0"/>
    </w:p>
    <w:tbl>
      <w:tblPr>
        <w:tblStyle w:val="TableGrid"/>
        <w:tblW w:w="0" w:type="auto"/>
        <w:tblInd w:w="250" w:type="dxa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961"/>
        <w:gridCol w:w="961"/>
        <w:gridCol w:w="961"/>
        <w:gridCol w:w="961"/>
      </w:tblGrid>
      <w:tr w:rsidR="00DD645A" w:rsidRPr="004635B0" w14:paraId="0A61F5AC" w14:textId="77777777" w:rsidTr="00DD645A">
        <w:tc>
          <w:tcPr>
            <w:tcW w:w="2835" w:type="dxa"/>
            <w:shd w:val="clear" w:color="auto" w:fill="CC0099"/>
          </w:tcPr>
          <w:p w14:paraId="029EEF54" w14:textId="6012821B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2977" w:type="dxa"/>
            <w:shd w:val="clear" w:color="auto" w:fill="CC0099"/>
          </w:tcPr>
          <w:p w14:paraId="26501D4B" w14:textId="44F0E140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3844" w:type="dxa"/>
            <w:gridSpan w:val="4"/>
            <w:shd w:val="clear" w:color="auto" w:fill="CC0099"/>
          </w:tcPr>
          <w:p w14:paraId="60BE94DE" w14:textId="1CB43239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Diámetro</w:t>
            </w:r>
          </w:p>
        </w:tc>
      </w:tr>
      <w:tr w:rsidR="00DD645A" w:rsidRPr="004635B0" w14:paraId="1F139D79" w14:textId="77777777" w:rsidTr="00DD645A">
        <w:trPr>
          <w:cantSplit/>
          <w:trHeight w:val="2342"/>
        </w:trPr>
        <w:tc>
          <w:tcPr>
            <w:tcW w:w="2835" w:type="dxa"/>
            <w:shd w:val="clear" w:color="auto" w:fill="CC0099"/>
          </w:tcPr>
          <w:p w14:paraId="721E928F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19E96353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299425DE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50AD51E7" w14:textId="41164137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Producto</w:t>
            </w:r>
            <w:r>
              <w:rPr>
                <w:rFonts w:ascii="Century Gothic" w:hAnsi="Century Gothic"/>
                <w:color w:val="FFFFFF" w:themeColor="background1"/>
              </w:rPr>
              <w:t xml:space="preserve"> y p</w:t>
            </w:r>
            <w:r w:rsidRPr="004635B0">
              <w:rPr>
                <w:rFonts w:ascii="Century Gothic" w:hAnsi="Century Gothic"/>
                <w:color w:val="FFFFFF" w:themeColor="background1"/>
              </w:rPr>
              <w:t>rincipio activo</w:t>
            </w:r>
          </w:p>
        </w:tc>
        <w:tc>
          <w:tcPr>
            <w:tcW w:w="2977" w:type="dxa"/>
            <w:shd w:val="clear" w:color="auto" w:fill="CC0099"/>
          </w:tcPr>
          <w:p w14:paraId="337D90C3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73275DE1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48498729" w14:textId="77777777" w:rsidR="00DD645A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</w:p>
          <w:p w14:paraId="242BE0DD" w14:textId="67FE2DB6" w:rsidR="00DD645A" w:rsidRPr="004635B0" w:rsidRDefault="00DD645A" w:rsidP="00CB4E04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4635B0">
              <w:rPr>
                <w:rFonts w:ascii="Century Gothic" w:hAnsi="Century Gothic"/>
                <w:color w:val="FFFFFF" w:themeColor="background1"/>
              </w:rPr>
              <w:t>Mecanismo de acción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425E3EE0" w14:textId="5DA789AA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</w:pPr>
            <w:r w:rsidRPr="00DD645A"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  <w:t>Escherichia coli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349EE0E1" w14:textId="51A4D699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</w:pPr>
            <w:r w:rsidRPr="00DD645A"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  <w:t>Pseudomonas aeruginosa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4E25F8D8" w14:textId="484962BF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bCs/>
                <w:i/>
                <w:color w:val="FFFFFF" w:themeColor="background1"/>
              </w:rPr>
            </w:pPr>
            <w:r w:rsidRPr="00DD645A">
              <w:rPr>
                <w:rFonts w:ascii="Century Gothic" w:hAnsi="Century Gothic" w:cs="Calibri"/>
                <w:bCs/>
                <w:i/>
                <w:color w:val="FFFFFF" w:themeColor="background1"/>
              </w:rPr>
              <w:t>Enterococcus faecalis</w:t>
            </w:r>
          </w:p>
        </w:tc>
        <w:tc>
          <w:tcPr>
            <w:tcW w:w="961" w:type="dxa"/>
            <w:shd w:val="clear" w:color="auto" w:fill="CC0099"/>
            <w:textDirection w:val="btLr"/>
          </w:tcPr>
          <w:p w14:paraId="21C85FE5" w14:textId="0F1E93B0" w:rsidR="00DD645A" w:rsidRPr="00DD645A" w:rsidRDefault="00DD645A" w:rsidP="00DD645A">
            <w:pPr>
              <w:spacing w:line="276" w:lineRule="auto"/>
              <w:ind w:left="113" w:right="113"/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</w:pPr>
            <w:r w:rsidRPr="00DD645A">
              <w:rPr>
                <w:rFonts w:ascii="Century Gothic" w:hAnsi="Century Gothic" w:cs="Calibri"/>
                <w:i/>
                <w:color w:val="FFFFFF" w:themeColor="background1"/>
                <w:lang w:val="en-US"/>
              </w:rPr>
              <w:t>Staphylococcus aureus</w:t>
            </w:r>
          </w:p>
        </w:tc>
      </w:tr>
      <w:tr w:rsidR="00DD645A" w:rsidRPr="004635B0" w14:paraId="04AB9817" w14:textId="77777777" w:rsidTr="00DD645A">
        <w:tc>
          <w:tcPr>
            <w:tcW w:w="2835" w:type="dxa"/>
          </w:tcPr>
          <w:p w14:paraId="73928E06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85F8406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3F34849A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8916329" w14:textId="5EC9FF72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358C028" w14:textId="30020548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ED0A089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3F56704A" w14:textId="77777777" w:rsidTr="00DD645A">
        <w:tc>
          <w:tcPr>
            <w:tcW w:w="2835" w:type="dxa"/>
          </w:tcPr>
          <w:p w14:paraId="71C18175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7904C4F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5CC2E44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517D00D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D956B65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4845F861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245FFAF5" w14:textId="77777777" w:rsidTr="00DD645A">
        <w:tc>
          <w:tcPr>
            <w:tcW w:w="2835" w:type="dxa"/>
          </w:tcPr>
          <w:p w14:paraId="7E9D5F43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65C7F74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2BAE895E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03343A1D" w14:textId="5CCFD1C0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592778E" w14:textId="5C960B16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F016A82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4EE76387" w14:textId="77777777" w:rsidTr="00DD645A">
        <w:tc>
          <w:tcPr>
            <w:tcW w:w="2835" w:type="dxa"/>
          </w:tcPr>
          <w:p w14:paraId="13291F6E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BA770DD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181A122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2FF3210" w14:textId="61D8B416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1A1A713" w14:textId="05A62C53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4193671C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D645A" w:rsidRPr="004635B0" w14:paraId="5C417EB0" w14:textId="77777777" w:rsidTr="00DD645A">
        <w:tc>
          <w:tcPr>
            <w:tcW w:w="2835" w:type="dxa"/>
          </w:tcPr>
          <w:p w14:paraId="1915938F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6BCAA079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6DC1AA1B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13B91CAD" w14:textId="750F79D4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577B45C1" w14:textId="23306C5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61" w:type="dxa"/>
          </w:tcPr>
          <w:p w14:paraId="2F2FEA6F" w14:textId="77777777" w:rsidR="00DD645A" w:rsidRPr="004635B0" w:rsidRDefault="00DD645A" w:rsidP="00CB4E04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557DA9D0" w14:textId="77777777" w:rsidR="0054459A" w:rsidRPr="004635B0" w:rsidRDefault="0054459A" w:rsidP="00CB4E04">
      <w:pPr>
        <w:spacing w:line="276" w:lineRule="auto"/>
        <w:jc w:val="both"/>
        <w:rPr>
          <w:rFonts w:ascii="Century Gothic" w:hAnsi="Century Gothic"/>
        </w:rPr>
      </w:pPr>
    </w:p>
    <w:p w14:paraId="5CEB686E" w14:textId="77777777" w:rsidR="00E321D2" w:rsidRPr="00DD605A" w:rsidRDefault="00E321D2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DD605A">
        <w:rPr>
          <w:rFonts w:ascii="Century Gothic" w:hAnsi="Century Gothic"/>
          <w:color w:val="CC0099"/>
          <w:sz w:val="28"/>
          <w:szCs w:val="28"/>
        </w:rPr>
        <w:t>Disposición de desechos</w:t>
      </w:r>
    </w:p>
    <w:p w14:paraId="1D97E132" w14:textId="77777777" w:rsidR="001D463D" w:rsidRPr="001D463D" w:rsidRDefault="001D463D" w:rsidP="00CB4E04">
      <w:pPr>
        <w:spacing w:line="276" w:lineRule="auto"/>
        <w:rPr>
          <w:rFonts w:ascii="Century Gothic" w:hAnsi="Century Gothic"/>
        </w:rPr>
      </w:pPr>
    </w:p>
    <w:p w14:paraId="4E121CE6" w14:textId="77777777" w:rsidR="00E321D2" w:rsidRPr="004635B0" w:rsidRDefault="00E321D2" w:rsidP="00CB4E04">
      <w:pPr>
        <w:numPr>
          <w:ilvl w:val="0"/>
          <w:numId w:val="9"/>
        </w:numPr>
        <w:spacing w:line="276" w:lineRule="auto"/>
        <w:ind w:left="568" w:right="57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El material plástico como las cajas</w:t>
      </w:r>
      <w:r w:rsidR="00400711" w:rsidRPr="004635B0">
        <w:rPr>
          <w:rFonts w:ascii="Century Gothic" w:hAnsi="Century Gothic"/>
        </w:rPr>
        <w:t xml:space="preserve"> de</w:t>
      </w:r>
      <w:r w:rsidRPr="004635B0">
        <w:rPr>
          <w:rFonts w:ascii="Century Gothic" w:hAnsi="Century Gothic"/>
        </w:rPr>
        <w:t xml:space="preserve"> Petri desechables, papel filtro y palillos de madera deberán colocarse en los contenedores de incineración previamente atadas con masking las cajas </w:t>
      </w:r>
      <w:r w:rsidR="00400711" w:rsidRPr="004635B0">
        <w:rPr>
          <w:rFonts w:ascii="Century Gothic" w:hAnsi="Century Gothic"/>
        </w:rPr>
        <w:t>de P</w:t>
      </w:r>
      <w:r w:rsidRPr="004635B0">
        <w:rPr>
          <w:rFonts w:ascii="Century Gothic" w:hAnsi="Century Gothic"/>
        </w:rPr>
        <w:t>etri.</w:t>
      </w:r>
    </w:p>
    <w:p w14:paraId="27EB94B3" w14:textId="77777777" w:rsidR="00E321D2" w:rsidRPr="004635B0" w:rsidRDefault="00E321D2" w:rsidP="00CB4E04">
      <w:pPr>
        <w:numPr>
          <w:ilvl w:val="0"/>
          <w:numId w:val="9"/>
        </w:numPr>
        <w:spacing w:line="276" w:lineRule="auto"/>
        <w:ind w:left="568" w:right="57" w:hanging="284"/>
        <w:jc w:val="both"/>
        <w:rPr>
          <w:rFonts w:ascii="Century Gothic" w:hAnsi="Century Gothic"/>
        </w:rPr>
      </w:pPr>
      <w:r w:rsidRPr="004635B0">
        <w:rPr>
          <w:rFonts w:ascii="Century Gothic" w:hAnsi="Century Gothic"/>
        </w:rPr>
        <w:t>Esterilizar</w:t>
      </w:r>
      <w:r w:rsidR="00400711" w:rsidRPr="004635B0">
        <w:rPr>
          <w:rFonts w:ascii="Century Gothic" w:hAnsi="Century Gothic"/>
        </w:rPr>
        <w:t xml:space="preserve"> en autoclave</w:t>
      </w:r>
      <w:r w:rsidRPr="004635B0">
        <w:rPr>
          <w:rFonts w:ascii="Century Gothic" w:hAnsi="Century Gothic"/>
        </w:rPr>
        <w:t xml:space="preserve"> el material de vidrio y posteriormente lavar.</w:t>
      </w:r>
    </w:p>
    <w:p w14:paraId="5B12667B" w14:textId="77777777" w:rsidR="005C3CFB" w:rsidRPr="004635B0" w:rsidRDefault="005C3CFB" w:rsidP="00CB4E04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6BF26AFA" w14:textId="77777777" w:rsidR="005C3CFB" w:rsidRPr="004635B0" w:rsidRDefault="005C3CFB" w:rsidP="00CB4E04">
      <w:pPr>
        <w:spacing w:line="276" w:lineRule="auto"/>
        <w:ind w:right="57"/>
        <w:jc w:val="both"/>
        <w:rPr>
          <w:rFonts w:ascii="Century Gothic" w:hAnsi="Century Gothic"/>
          <w:b/>
          <w:bCs/>
        </w:rPr>
      </w:pPr>
    </w:p>
    <w:p w14:paraId="2FB205A2" w14:textId="77777777" w:rsidR="00045130" w:rsidRPr="00DD605A" w:rsidRDefault="00045130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DD605A">
        <w:rPr>
          <w:rFonts w:ascii="Century Gothic" w:hAnsi="Century Gothic"/>
          <w:color w:val="CC0099"/>
          <w:sz w:val="28"/>
          <w:szCs w:val="28"/>
        </w:rPr>
        <w:t>Bibliografía complementaria</w:t>
      </w:r>
    </w:p>
    <w:p w14:paraId="66A6EEF0" w14:textId="77777777" w:rsidR="001D463D" w:rsidRPr="001D463D" w:rsidRDefault="001D463D" w:rsidP="00CB4E04">
      <w:pPr>
        <w:spacing w:line="276" w:lineRule="auto"/>
        <w:rPr>
          <w:rFonts w:ascii="Century Gothic" w:hAnsi="Century Gothic"/>
        </w:rPr>
      </w:pPr>
    </w:p>
    <w:p w14:paraId="5B8EF4E9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Cappuccino, J. &amp; Sherman, N., Microbiology: A laboratory manual, California. Benjamin Cummings, 2010.</w:t>
      </w:r>
    </w:p>
    <w:p w14:paraId="16567F6A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 xml:space="preserve">Leboffe Michael J. and Burton E. Pierce. 2006. Microbiology laboratory theory and application. 2nd edition, Morton Publishing Co. USA.  </w:t>
      </w:r>
    </w:p>
    <w:p w14:paraId="5B7EB4C6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Madigan M.T, Martinko J.M., Stahl D and Clark D.P., Brock Biology of microorganisms, 13th edition, UK, Pearson Benjamin Cummings, 2010.</w:t>
      </w:r>
    </w:p>
    <w:p w14:paraId="26EA0412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Prescott L.M., Harley J.P. and Klein G.A., Microbiología, 3a edición, Madrid, México, Mc GrawHill-Interamericana, 2009.</w:t>
      </w:r>
    </w:p>
    <w:p w14:paraId="0A99B92D" w14:textId="77777777" w:rsidR="002E42DA" w:rsidRPr="001D463D" w:rsidRDefault="002E42DA" w:rsidP="00CB4E04">
      <w:pPr>
        <w:pStyle w:val="BodyText"/>
        <w:numPr>
          <w:ilvl w:val="0"/>
          <w:numId w:val="42"/>
        </w:numPr>
        <w:spacing w:after="0" w:line="276" w:lineRule="auto"/>
        <w:ind w:left="227" w:hanging="227"/>
        <w:jc w:val="both"/>
        <w:rPr>
          <w:rFonts w:ascii="Century Gothic" w:hAnsi="Century Gothic"/>
          <w:lang w:val="es-MX" w:eastAsia="es-ES"/>
        </w:rPr>
      </w:pPr>
      <w:r w:rsidRPr="001D463D">
        <w:rPr>
          <w:rFonts w:ascii="Century Gothic" w:hAnsi="Century Gothic"/>
          <w:lang w:val="es-MX" w:eastAsia="es-ES"/>
        </w:rPr>
        <w:t>Tortora G.J., Funke B.R. and Case C.L., Microbiology: An Introduction with Mastering Microbiology, 11th edition, UK, Pearson Benjamin Cummings, 2012.</w:t>
      </w:r>
    </w:p>
    <w:p w14:paraId="2C01B60D" w14:textId="77777777" w:rsidR="002E42DA" w:rsidRPr="004635B0" w:rsidRDefault="002E42DA" w:rsidP="00CB4E04">
      <w:pPr>
        <w:spacing w:line="276" w:lineRule="auto"/>
        <w:ind w:right="57"/>
        <w:jc w:val="both"/>
        <w:rPr>
          <w:rFonts w:ascii="Century Gothic" w:hAnsi="Century Gothic"/>
          <w:lang w:val="en-US"/>
        </w:rPr>
      </w:pPr>
    </w:p>
    <w:p w14:paraId="30FCB44F" w14:textId="77777777" w:rsidR="00C55107" w:rsidRPr="004635B0" w:rsidRDefault="00C55107" w:rsidP="00CB4E04">
      <w:pPr>
        <w:spacing w:line="276" w:lineRule="auto"/>
        <w:ind w:right="57"/>
        <w:jc w:val="both"/>
        <w:rPr>
          <w:rFonts w:ascii="Century Gothic" w:hAnsi="Century Gothic"/>
          <w:lang w:val="en-US"/>
        </w:rPr>
      </w:pPr>
    </w:p>
    <w:p w14:paraId="58B1C88B" w14:textId="77777777" w:rsidR="00E33689" w:rsidRPr="007E3E82" w:rsidRDefault="00E33689" w:rsidP="00CB4E04">
      <w:pPr>
        <w:spacing w:line="276" w:lineRule="auto"/>
        <w:rPr>
          <w:rFonts w:ascii="Century Gothic" w:hAnsi="Century Gothic"/>
          <w:color w:val="CC0099"/>
          <w:sz w:val="28"/>
          <w:szCs w:val="28"/>
        </w:rPr>
      </w:pPr>
      <w:r w:rsidRPr="007E3E82">
        <w:rPr>
          <w:rFonts w:ascii="Century Gothic" w:hAnsi="Century Gothic"/>
          <w:color w:val="CC0099"/>
          <w:sz w:val="28"/>
          <w:szCs w:val="28"/>
        </w:rPr>
        <w:t>Cuestionario</w:t>
      </w:r>
    </w:p>
    <w:p w14:paraId="76385E75" w14:textId="77777777" w:rsidR="001D463D" w:rsidRPr="001D463D" w:rsidRDefault="001D463D" w:rsidP="00CB4E04">
      <w:pPr>
        <w:spacing w:line="276" w:lineRule="auto"/>
        <w:rPr>
          <w:rFonts w:ascii="Century Gothic" w:hAnsi="Century Gothic"/>
        </w:rPr>
      </w:pPr>
    </w:p>
    <w:p w14:paraId="4C41145B" w14:textId="77777777" w:rsidR="00E33689" w:rsidRPr="004635B0" w:rsidRDefault="00E33689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Menciona 3 microorganismos productores de antibióticos, mencionando el antibiótico que producen y el mecanismo de acción de cada uno.</w:t>
      </w:r>
    </w:p>
    <w:p w14:paraId="77B6CCBC" w14:textId="626FB2DE" w:rsidR="00E33689" w:rsidRPr="004635B0" w:rsidRDefault="00C96A2B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 xml:space="preserve">¿Qué es </w:t>
      </w:r>
      <w:r w:rsidR="00097834" w:rsidRPr="004635B0">
        <w:rPr>
          <w:rFonts w:ascii="Century Gothic" w:hAnsi="Century Gothic" w:cs="Calibri"/>
        </w:rPr>
        <w:t xml:space="preserve">la resistencia </w:t>
      </w:r>
      <w:r w:rsidR="00E33689" w:rsidRPr="004635B0">
        <w:rPr>
          <w:rFonts w:ascii="Century Gothic" w:hAnsi="Century Gothic" w:cs="Calibri"/>
        </w:rPr>
        <w:t>a antibióticos? ¿Cómo se transmite?</w:t>
      </w:r>
    </w:p>
    <w:p w14:paraId="3AD934CB" w14:textId="77777777" w:rsidR="00E33689" w:rsidRDefault="00E33689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¿Cuáles son los fundamentos y el uso de las técnicas de difusión en placa y dilución?</w:t>
      </w:r>
    </w:p>
    <w:p w14:paraId="39CB2A2F" w14:textId="77777777" w:rsidR="00E33689" w:rsidRPr="004635B0" w:rsidRDefault="00E33689" w:rsidP="00CB4E04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 w:cs="Calibri"/>
        </w:rPr>
      </w:pPr>
      <w:r w:rsidRPr="004635B0">
        <w:rPr>
          <w:rFonts w:ascii="Century Gothic" w:hAnsi="Century Gothic" w:cs="Calibri"/>
        </w:rPr>
        <w:t>¿Qué es la concentración mínima inhibitoria?</w:t>
      </w:r>
    </w:p>
    <w:p w14:paraId="54C05366" w14:textId="77777777" w:rsidR="00E33689" w:rsidRDefault="00E33689" w:rsidP="00CB4E04">
      <w:pPr>
        <w:spacing w:line="276" w:lineRule="auto"/>
        <w:ind w:right="57"/>
        <w:jc w:val="both"/>
        <w:rPr>
          <w:rFonts w:ascii="Century Gothic" w:hAnsi="Century Gothic"/>
        </w:rPr>
      </w:pPr>
    </w:p>
    <w:p w14:paraId="0A520B87" w14:textId="77777777" w:rsidR="00D4583C" w:rsidRPr="00864B30" w:rsidRDefault="00D4583C" w:rsidP="00CB4E04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864B30">
        <w:rPr>
          <w:rFonts w:ascii="Century Gothic" w:hAnsi="Century Gothic" w:cs="Arial"/>
          <w:color w:val="CC0099"/>
          <w:sz w:val="28"/>
          <w:szCs w:val="28"/>
          <w:lang w:val="en-US"/>
        </w:rPr>
        <w:t>Glosario de medios de cultivo</w:t>
      </w:r>
    </w:p>
    <w:p w14:paraId="0890EEA5" w14:textId="77777777" w:rsidR="00D4583C" w:rsidRDefault="00D4583C" w:rsidP="00CB4E04">
      <w:pPr>
        <w:spacing w:line="276" w:lineRule="auto"/>
        <w:rPr>
          <w:rFonts w:ascii="Century Gothic" w:hAnsi="Century Gothic" w:cs="Arial"/>
          <w:lang w:val="en-US"/>
        </w:rPr>
      </w:pPr>
    </w:p>
    <w:p w14:paraId="6EB5B6D2" w14:textId="7FA19622" w:rsidR="00D4583C" w:rsidRPr="004635B0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</w:t>
      </w:r>
      <w:r w:rsidRPr="00264EED">
        <w:rPr>
          <w:rFonts w:ascii="Century Gothic" w:hAnsi="Century Gothic" w:cs="Calibri"/>
        </w:rPr>
        <w:t xml:space="preserve">nvestiga la formulación y preparación </w:t>
      </w:r>
      <w:r w:rsidRPr="004635B0">
        <w:rPr>
          <w:rFonts w:ascii="Century Gothic" w:hAnsi="Century Gothic" w:cs="Calibri"/>
        </w:rPr>
        <w:t>del medio</w:t>
      </w:r>
      <w:r>
        <w:rPr>
          <w:rFonts w:ascii="Century Gothic" w:hAnsi="Century Gothic" w:cs="Calibri"/>
        </w:rPr>
        <w:t xml:space="preserve"> de Mueller Hinton</w:t>
      </w:r>
      <w:r w:rsidRPr="004635B0">
        <w:rPr>
          <w:rFonts w:ascii="Century Gothic" w:hAnsi="Century Gothic" w:cs="Calibri"/>
        </w:rPr>
        <w:t>.</w:t>
      </w:r>
    </w:p>
    <w:p w14:paraId="5B4C4C4A" w14:textId="77777777" w:rsidR="00D4583C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</w:p>
    <w:p w14:paraId="75098EFC" w14:textId="77777777" w:rsidR="00D4583C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</w:p>
    <w:p w14:paraId="1917A9F2" w14:textId="77777777" w:rsidR="00D4583C" w:rsidRPr="00F35E35" w:rsidRDefault="00D4583C" w:rsidP="00CB4E04">
      <w:pPr>
        <w:spacing w:line="276" w:lineRule="auto"/>
        <w:rPr>
          <w:rFonts w:ascii="Century Gothic" w:hAnsi="Century Gothic" w:cs="Arial"/>
          <w:color w:val="CC0099"/>
          <w:sz w:val="28"/>
          <w:szCs w:val="28"/>
          <w:lang w:val="en-US"/>
        </w:rPr>
      </w:pPr>
      <w:r w:rsidRPr="00F35E35">
        <w:rPr>
          <w:rFonts w:ascii="Century Gothic" w:hAnsi="Century Gothic" w:cs="Arial"/>
          <w:color w:val="CC0099"/>
          <w:sz w:val="28"/>
          <w:szCs w:val="28"/>
          <w:lang w:val="en-US"/>
        </w:rPr>
        <w:t>Glosario de microorganismos</w:t>
      </w:r>
    </w:p>
    <w:p w14:paraId="3BDF7471" w14:textId="77777777" w:rsidR="00D4583C" w:rsidRDefault="00D4583C" w:rsidP="00CB4E04">
      <w:pPr>
        <w:spacing w:line="276" w:lineRule="auto"/>
        <w:jc w:val="both"/>
        <w:rPr>
          <w:rFonts w:ascii="Century Gothic" w:hAnsi="Century Gothic" w:cs="Calibri"/>
        </w:rPr>
      </w:pPr>
    </w:p>
    <w:p w14:paraId="0682F07D" w14:textId="25BE7C55" w:rsidR="00D4583C" w:rsidRPr="00B222BF" w:rsidRDefault="00D4583C" w:rsidP="00CB4E04">
      <w:pPr>
        <w:pStyle w:val="ListParagraph"/>
        <w:numPr>
          <w:ilvl w:val="0"/>
          <w:numId w:val="44"/>
        </w:numPr>
        <w:spacing w:line="276" w:lineRule="auto"/>
        <w:ind w:left="227" w:hanging="227"/>
        <w:jc w:val="both"/>
        <w:rPr>
          <w:rFonts w:ascii="Century Gothic" w:hAnsi="Century Gothic" w:cs="Calibri"/>
          <w:i/>
        </w:rPr>
      </w:pPr>
      <w:r w:rsidRPr="004635B0">
        <w:rPr>
          <w:rFonts w:ascii="Century Gothic" w:hAnsi="Century Gothic" w:cs="Calibri"/>
          <w:bCs/>
          <w:i/>
        </w:rPr>
        <w:t>Enterococcus faecalis</w:t>
      </w:r>
    </w:p>
    <w:p w14:paraId="6850B24A" w14:textId="77777777" w:rsidR="00D4583C" w:rsidRPr="004635B0" w:rsidRDefault="00D4583C" w:rsidP="00CB4E04">
      <w:pPr>
        <w:spacing w:line="276" w:lineRule="auto"/>
        <w:ind w:right="57"/>
        <w:jc w:val="both"/>
        <w:rPr>
          <w:rFonts w:ascii="Century Gothic" w:hAnsi="Century Gothic"/>
        </w:rPr>
      </w:pPr>
    </w:p>
    <w:p w14:paraId="293C533D" w14:textId="77777777" w:rsidR="00D4583C" w:rsidRPr="004635B0" w:rsidRDefault="00D4583C" w:rsidP="00CB4E04">
      <w:pPr>
        <w:spacing w:line="276" w:lineRule="auto"/>
        <w:ind w:right="57"/>
        <w:jc w:val="both"/>
        <w:rPr>
          <w:rFonts w:ascii="Century Gothic" w:hAnsi="Century Gothic"/>
        </w:rPr>
      </w:pPr>
    </w:p>
    <w:sectPr w:rsidR="00D4583C" w:rsidRPr="004635B0" w:rsidSect="00CE7586">
      <w:footerReference w:type="even" r:id="rId10"/>
      <w:footerReference w:type="default" r:id="rId11"/>
      <w:pgSz w:w="12242" w:h="15842" w:code="122"/>
      <w:pgMar w:top="1134" w:right="1134" w:bottom="1134" w:left="1134" w:header="102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8F0C1" w14:textId="77777777" w:rsidR="0053755F" w:rsidRDefault="0053755F">
      <w:r>
        <w:separator/>
      </w:r>
    </w:p>
  </w:endnote>
  <w:endnote w:type="continuationSeparator" w:id="0">
    <w:p w14:paraId="0F35F78C" w14:textId="77777777" w:rsidR="0053755F" w:rsidRDefault="005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unga"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2BD2" w14:textId="77777777" w:rsidR="0053755F" w:rsidRDefault="0053755F" w:rsidP="009C3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6D57B" w14:textId="77777777" w:rsidR="0053755F" w:rsidRDefault="0053755F" w:rsidP="009874F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9B21" w14:textId="343E8641" w:rsidR="0053755F" w:rsidRPr="00113871" w:rsidRDefault="0053755F" w:rsidP="00E321D2">
    <w:pPr>
      <w:pStyle w:val="Footer"/>
      <w:ind w:right="360"/>
      <w:jc w:val="right"/>
      <w:rPr>
        <w:rFonts w:ascii="Century Gothic" w:hAnsi="Century Gothic"/>
        <w:color w:val="7F7F7F" w:themeColor="text1" w:themeTint="80"/>
        <w:sz w:val="22"/>
        <w:szCs w:val="22"/>
      </w:rPr>
    </w:pPr>
    <w:r w:rsidRPr="00113871">
      <w:rPr>
        <w:rFonts w:ascii="Century Gothic" w:hAnsi="Century Gothic"/>
        <w:color w:val="7F7F7F" w:themeColor="text1" w:themeTint="80"/>
        <w:sz w:val="22"/>
        <w:szCs w:val="22"/>
      </w:rPr>
      <w:t>M</w:t>
    </w:r>
    <w:r>
      <w:rPr>
        <w:rFonts w:ascii="Century Gothic" w:hAnsi="Century Gothic"/>
        <w:color w:val="7F7F7F" w:themeColor="text1" w:themeTint="80"/>
        <w:sz w:val="22"/>
        <w:szCs w:val="22"/>
      </w:rPr>
      <w:t>E1515 -  2019/1 – Práctica 12</w:t>
    </w:r>
    <w:r w:rsidRPr="00113871">
      <w:rPr>
        <w:rFonts w:ascii="Century Gothic" w:hAnsi="Century Gothic"/>
        <w:color w:val="7F7F7F" w:themeColor="text1" w:themeTint="80"/>
        <w:sz w:val="22"/>
        <w:szCs w:val="22"/>
      </w:rPr>
      <w:t xml:space="preserve"> - página </w: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begin"/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instrText xml:space="preserve"> PAGE </w:instrTex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separate"/>
    </w:r>
    <w:r w:rsidR="00DD645A">
      <w:rPr>
        <w:rStyle w:val="PageNumber"/>
        <w:rFonts w:ascii="Century Gothic" w:hAnsi="Century Gothic"/>
        <w:noProof/>
        <w:color w:val="7F7F7F" w:themeColor="text1" w:themeTint="80"/>
        <w:sz w:val="22"/>
        <w:szCs w:val="22"/>
      </w:rPr>
      <w:t>1</w:t>
    </w:r>
    <w:r w:rsidRPr="00113871">
      <w:rPr>
        <w:rStyle w:val="PageNumber"/>
        <w:rFonts w:ascii="Century Gothic" w:hAnsi="Century Gothic"/>
        <w:color w:val="7F7F7F" w:themeColor="text1" w:themeTint="8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3C72" w14:textId="77777777" w:rsidR="0053755F" w:rsidRDefault="0053755F">
      <w:r>
        <w:separator/>
      </w:r>
    </w:p>
  </w:footnote>
  <w:footnote w:type="continuationSeparator" w:id="0">
    <w:p w14:paraId="0DBA90F8" w14:textId="77777777" w:rsidR="0053755F" w:rsidRDefault="0053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80D"/>
    <w:multiLevelType w:val="hybridMultilevel"/>
    <w:tmpl w:val="4E6867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9C4"/>
    <w:multiLevelType w:val="hybridMultilevel"/>
    <w:tmpl w:val="EC2AB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EE0"/>
    <w:multiLevelType w:val="hybridMultilevel"/>
    <w:tmpl w:val="9C98EDA0"/>
    <w:lvl w:ilvl="0" w:tplc="B02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4F85"/>
    <w:multiLevelType w:val="hybridMultilevel"/>
    <w:tmpl w:val="D66C97BA"/>
    <w:lvl w:ilvl="0" w:tplc="7F2E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2916"/>
    <w:multiLevelType w:val="hybridMultilevel"/>
    <w:tmpl w:val="CEC01BA4"/>
    <w:lvl w:ilvl="0" w:tplc="D7161708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4F81BD" w:themeColor="accent1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0317A"/>
    <w:multiLevelType w:val="hybridMultilevel"/>
    <w:tmpl w:val="95844D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77B91"/>
    <w:multiLevelType w:val="hybridMultilevel"/>
    <w:tmpl w:val="5FF83D52"/>
    <w:lvl w:ilvl="0" w:tplc="7F2EA4AE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b w:val="0"/>
        <w:bCs w:val="0"/>
        <w:i w:val="0"/>
        <w:iCs w:val="0"/>
        <w:color w:val="A6A6A6" w:themeColor="background1" w:themeShade="A6"/>
        <w:sz w:val="20"/>
        <w:szCs w:val="20"/>
        <w:u w:val="none"/>
      </w:rPr>
    </w:lvl>
    <w:lvl w:ilvl="1" w:tplc="0C0A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>
    <w:nsid w:val="15A91FD3"/>
    <w:multiLevelType w:val="hybridMultilevel"/>
    <w:tmpl w:val="19F4F164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7492F"/>
    <w:multiLevelType w:val="hybridMultilevel"/>
    <w:tmpl w:val="CA12BCD4"/>
    <w:lvl w:ilvl="0" w:tplc="369206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69206E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B458BB"/>
    <w:multiLevelType w:val="hybridMultilevel"/>
    <w:tmpl w:val="5124405E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21771"/>
    <w:multiLevelType w:val="hybridMultilevel"/>
    <w:tmpl w:val="03EE3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E3D36"/>
    <w:multiLevelType w:val="hybridMultilevel"/>
    <w:tmpl w:val="08587CA8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E68AE"/>
    <w:multiLevelType w:val="hybridMultilevel"/>
    <w:tmpl w:val="CDDC30F4"/>
    <w:lvl w:ilvl="0" w:tplc="25DCB978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B3E32"/>
    <w:multiLevelType w:val="hybridMultilevel"/>
    <w:tmpl w:val="081A30F6"/>
    <w:lvl w:ilvl="0" w:tplc="D14A884A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03AAE"/>
    <w:multiLevelType w:val="hybridMultilevel"/>
    <w:tmpl w:val="A3CA2F38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D378D"/>
    <w:multiLevelType w:val="hybridMultilevel"/>
    <w:tmpl w:val="A288BD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474FF"/>
    <w:multiLevelType w:val="hybridMultilevel"/>
    <w:tmpl w:val="7968E9D2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9C65BC"/>
    <w:multiLevelType w:val="hybridMultilevel"/>
    <w:tmpl w:val="334662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67C48"/>
    <w:multiLevelType w:val="hybridMultilevel"/>
    <w:tmpl w:val="70C00A64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3771E"/>
    <w:multiLevelType w:val="hybridMultilevel"/>
    <w:tmpl w:val="0C72E9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D4C49"/>
    <w:multiLevelType w:val="hybridMultilevel"/>
    <w:tmpl w:val="C2A60564"/>
    <w:lvl w:ilvl="0" w:tplc="B0287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A55F6"/>
    <w:multiLevelType w:val="hybridMultilevel"/>
    <w:tmpl w:val="EF0C5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83AD8"/>
    <w:multiLevelType w:val="hybridMultilevel"/>
    <w:tmpl w:val="53A8BD50"/>
    <w:lvl w:ilvl="0" w:tplc="AA2E369A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008000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FE460B"/>
    <w:multiLevelType w:val="hybridMultilevel"/>
    <w:tmpl w:val="C4AECB10"/>
    <w:lvl w:ilvl="0" w:tplc="4198E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808080" w:themeColor="background1" w:themeShade="80"/>
        <w:sz w:val="20"/>
        <w:szCs w:val="20"/>
        <w:u w:val="none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373A20"/>
    <w:multiLevelType w:val="hybridMultilevel"/>
    <w:tmpl w:val="99608950"/>
    <w:lvl w:ilvl="0" w:tplc="A53A30C8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8462AC"/>
    <w:multiLevelType w:val="hybridMultilevel"/>
    <w:tmpl w:val="5358EC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C34C3"/>
    <w:multiLevelType w:val="hybridMultilevel"/>
    <w:tmpl w:val="CD0CE6A2"/>
    <w:lvl w:ilvl="0" w:tplc="0914B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B24C62"/>
    <w:multiLevelType w:val="hybridMultilevel"/>
    <w:tmpl w:val="375ACC62"/>
    <w:lvl w:ilvl="0" w:tplc="091CB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F132A"/>
    <w:multiLevelType w:val="hybridMultilevel"/>
    <w:tmpl w:val="CBF88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E580F"/>
    <w:multiLevelType w:val="hybridMultilevel"/>
    <w:tmpl w:val="F9F6F9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D09A4"/>
    <w:multiLevelType w:val="hybridMultilevel"/>
    <w:tmpl w:val="EE7E20B6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235009"/>
    <w:multiLevelType w:val="hybridMultilevel"/>
    <w:tmpl w:val="404628FC"/>
    <w:lvl w:ilvl="0" w:tplc="6256F1B6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2">
    <w:nsid w:val="68B532A2"/>
    <w:multiLevelType w:val="hybridMultilevel"/>
    <w:tmpl w:val="3C5C0186"/>
    <w:lvl w:ilvl="0" w:tplc="BE9C13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95B3D7" w:themeColor="accent1" w:themeTint="99"/>
        <w:sz w:val="20"/>
        <w:szCs w:val="2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E367C"/>
    <w:multiLevelType w:val="hybridMultilevel"/>
    <w:tmpl w:val="BF4C57E8"/>
    <w:lvl w:ilvl="0" w:tplc="C8E44D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9319FC"/>
    <w:multiLevelType w:val="hybridMultilevel"/>
    <w:tmpl w:val="2B2C8C5C"/>
    <w:lvl w:ilvl="0" w:tplc="091CB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 w:themeColor="background1" w:themeShade="8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315B77"/>
    <w:multiLevelType w:val="hybridMultilevel"/>
    <w:tmpl w:val="74EAC886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173B3D"/>
    <w:multiLevelType w:val="hybridMultilevel"/>
    <w:tmpl w:val="BE0668CE"/>
    <w:lvl w:ilvl="0" w:tplc="6256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808080" w:themeColor="background1" w:themeShade="80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8057E1"/>
    <w:multiLevelType w:val="hybridMultilevel"/>
    <w:tmpl w:val="1F04434A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250D02"/>
    <w:multiLevelType w:val="hybridMultilevel"/>
    <w:tmpl w:val="8362E992"/>
    <w:lvl w:ilvl="0" w:tplc="0914BE66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964D26"/>
    <w:multiLevelType w:val="hybridMultilevel"/>
    <w:tmpl w:val="F78A24D2"/>
    <w:lvl w:ilvl="0" w:tplc="77600CFA">
      <w:start w:val="1"/>
      <w:numFmt w:val="bullet"/>
      <w:lvlText w:val=""/>
      <w:lvlJc w:val="left"/>
      <w:pPr>
        <w:ind w:left="587" w:hanging="360"/>
      </w:pPr>
      <w:rPr>
        <w:rFonts w:ascii="Symbol" w:hAnsi="Symbol" w:hint="default"/>
        <w:b w:val="0"/>
        <w:bCs w:val="0"/>
        <w:i w:val="0"/>
        <w:iCs w:val="0"/>
        <w:color w:val="CC9933"/>
        <w:sz w:val="20"/>
        <w:szCs w:val="2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C72261"/>
    <w:multiLevelType w:val="hybridMultilevel"/>
    <w:tmpl w:val="2E6EAB3E"/>
    <w:lvl w:ilvl="0" w:tplc="0914B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8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B5548"/>
    <w:multiLevelType w:val="hybridMultilevel"/>
    <w:tmpl w:val="CC80C2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694750"/>
    <w:multiLevelType w:val="hybridMultilevel"/>
    <w:tmpl w:val="0CD814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B3117"/>
    <w:multiLevelType w:val="hybridMultilevel"/>
    <w:tmpl w:val="1D06E190"/>
    <w:lvl w:ilvl="0" w:tplc="C8E44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CC0000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0"/>
  </w:num>
  <w:num w:numId="5">
    <w:abstractNumId w:val="29"/>
  </w:num>
  <w:num w:numId="6">
    <w:abstractNumId w:val="15"/>
  </w:num>
  <w:num w:numId="7">
    <w:abstractNumId w:val="19"/>
  </w:num>
  <w:num w:numId="8">
    <w:abstractNumId w:val="42"/>
  </w:num>
  <w:num w:numId="9">
    <w:abstractNumId w:val="5"/>
  </w:num>
  <w:num w:numId="10">
    <w:abstractNumId w:val="24"/>
  </w:num>
  <w:num w:numId="11">
    <w:abstractNumId w:val="12"/>
  </w:num>
  <w:num w:numId="12">
    <w:abstractNumId w:val="13"/>
  </w:num>
  <w:num w:numId="13">
    <w:abstractNumId w:val="8"/>
  </w:num>
  <w:num w:numId="14">
    <w:abstractNumId w:val="33"/>
  </w:num>
  <w:num w:numId="15">
    <w:abstractNumId w:val="43"/>
  </w:num>
  <w:num w:numId="16">
    <w:abstractNumId w:val="30"/>
  </w:num>
  <w:num w:numId="17">
    <w:abstractNumId w:val="34"/>
  </w:num>
  <w:num w:numId="18">
    <w:abstractNumId w:val="27"/>
  </w:num>
  <w:num w:numId="19">
    <w:abstractNumId w:val="37"/>
  </w:num>
  <w:num w:numId="20">
    <w:abstractNumId w:val="26"/>
  </w:num>
  <w:num w:numId="21">
    <w:abstractNumId w:val="16"/>
  </w:num>
  <w:num w:numId="22">
    <w:abstractNumId w:val="14"/>
  </w:num>
  <w:num w:numId="23">
    <w:abstractNumId w:val="40"/>
  </w:num>
  <w:num w:numId="24">
    <w:abstractNumId w:val="38"/>
  </w:num>
  <w:num w:numId="25">
    <w:abstractNumId w:val="32"/>
  </w:num>
  <w:num w:numId="26">
    <w:abstractNumId w:val="18"/>
  </w:num>
  <w:num w:numId="27">
    <w:abstractNumId w:val="9"/>
  </w:num>
  <w:num w:numId="28">
    <w:abstractNumId w:val="39"/>
  </w:num>
  <w:num w:numId="29">
    <w:abstractNumId w:val="28"/>
  </w:num>
  <w:num w:numId="30">
    <w:abstractNumId w:val="41"/>
  </w:num>
  <w:num w:numId="31">
    <w:abstractNumId w:val="10"/>
  </w:num>
  <w:num w:numId="32">
    <w:abstractNumId w:val="17"/>
  </w:num>
  <w:num w:numId="33">
    <w:abstractNumId w:val="35"/>
  </w:num>
  <w:num w:numId="34">
    <w:abstractNumId w:val="36"/>
  </w:num>
  <w:num w:numId="35">
    <w:abstractNumId w:val="31"/>
  </w:num>
  <w:num w:numId="36">
    <w:abstractNumId w:val="20"/>
  </w:num>
  <w:num w:numId="37">
    <w:abstractNumId w:val="2"/>
  </w:num>
  <w:num w:numId="38">
    <w:abstractNumId w:val="11"/>
  </w:num>
  <w:num w:numId="39">
    <w:abstractNumId w:val="7"/>
  </w:num>
  <w:num w:numId="40">
    <w:abstractNumId w:val="23"/>
  </w:num>
  <w:num w:numId="41">
    <w:abstractNumId w:val="22"/>
  </w:num>
  <w:num w:numId="42">
    <w:abstractNumId w:val="3"/>
  </w:num>
  <w:num w:numId="43">
    <w:abstractNumId w:val="4"/>
  </w:num>
  <w:num w:numId="4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>
      <o:colormru v:ext="edit" colors="#966a6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6E"/>
    <w:rsid w:val="00026481"/>
    <w:rsid w:val="000340C9"/>
    <w:rsid w:val="00034339"/>
    <w:rsid w:val="00045130"/>
    <w:rsid w:val="00070F31"/>
    <w:rsid w:val="000775E3"/>
    <w:rsid w:val="000841EC"/>
    <w:rsid w:val="000851D8"/>
    <w:rsid w:val="0008760B"/>
    <w:rsid w:val="00094ECD"/>
    <w:rsid w:val="00095A31"/>
    <w:rsid w:val="000973C1"/>
    <w:rsid w:val="00097834"/>
    <w:rsid w:val="000B401E"/>
    <w:rsid w:val="000C0FE8"/>
    <w:rsid w:val="000C7BF2"/>
    <w:rsid w:val="000D3022"/>
    <w:rsid w:val="000D69AD"/>
    <w:rsid w:val="000E0A44"/>
    <w:rsid w:val="000E0E3C"/>
    <w:rsid w:val="0010135E"/>
    <w:rsid w:val="0011081F"/>
    <w:rsid w:val="00113871"/>
    <w:rsid w:val="00113912"/>
    <w:rsid w:val="00140346"/>
    <w:rsid w:val="001439BE"/>
    <w:rsid w:val="0015166F"/>
    <w:rsid w:val="00160FDD"/>
    <w:rsid w:val="001715B4"/>
    <w:rsid w:val="001B2947"/>
    <w:rsid w:val="001D1A11"/>
    <w:rsid w:val="001D463D"/>
    <w:rsid w:val="001D6B34"/>
    <w:rsid w:val="001E3C27"/>
    <w:rsid w:val="001F602B"/>
    <w:rsid w:val="00211E7F"/>
    <w:rsid w:val="00222D8B"/>
    <w:rsid w:val="0022379F"/>
    <w:rsid w:val="00235466"/>
    <w:rsid w:val="00241726"/>
    <w:rsid w:val="00245DE0"/>
    <w:rsid w:val="00264A0A"/>
    <w:rsid w:val="00271E7C"/>
    <w:rsid w:val="00272050"/>
    <w:rsid w:val="00275ECF"/>
    <w:rsid w:val="00297F8F"/>
    <w:rsid w:val="002A0939"/>
    <w:rsid w:val="002A256F"/>
    <w:rsid w:val="002A35B3"/>
    <w:rsid w:val="002C4931"/>
    <w:rsid w:val="002C6EB4"/>
    <w:rsid w:val="002E1DEF"/>
    <w:rsid w:val="002E24C9"/>
    <w:rsid w:val="002E42DA"/>
    <w:rsid w:val="002E5894"/>
    <w:rsid w:val="002E5D94"/>
    <w:rsid w:val="002F4942"/>
    <w:rsid w:val="003120B3"/>
    <w:rsid w:val="00317EDD"/>
    <w:rsid w:val="00330049"/>
    <w:rsid w:val="0033263D"/>
    <w:rsid w:val="0034518D"/>
    <w:rsid w:val="0036134F"/>
    <w:rsid w:val="00365BF7"/>
    <w:rsid w:val="00383165"/>
    <w:rsid w:val="00391D4C"/>
    <w:rsid w:val="003A4530"/>
    <w:rsid w:val="003B0BFF"/>
    <w:rsid w:val="003C12A6"/>
    <w:rsid w:val="003C25F3"/>
    <w:rsid w:val="003D41A4"/>
    <w:rsid w:val="003D76DB"/>
    <w:rsid w:val="003E3FD8"/>
    <w:rsid w:val="003F2FFC"/>
    <w:rsid w:val="003F3E7B"/>
    <w:rsid w:val="00400711"/>
    <w:rsid w:val="004054BC"/>
    <w:rsid w:val="0044000F"/>
    <w:rsid w:val="0044186C"/>
    <w:rsid w:val="004429CB"/>
    <w:rsid w:val="00445787"/>
    <w:rsid w:val="004548FC"/>
    <w:rsid w:val="0045616E"/>
    <w:rsid w:val="004635B0"/>
    <w:rsid w:val="00467BFE"/>
    <w:rsid w:val="00470C54"/>
    <w:rsid w:val="00477759"/>
    <w:rsid w:val="0048575B"/>
    <w:rsid w:val="004909D9"/>
    <w:rsid w:val="004937BE"/>
    <w:rsid w:val="004A247A"/>
    <w:rsid w:val="004B05D6"/>
    <w:rsid w:val="004B294A"/>
    <w:rsid w:val="004B5A5E"/>
    <w:rsid w:val="004C5C59"/>
    <w:rsid w:val="004C7D43"/>
    <w:rsid w:val="004D0635"/>
    <w:rsid w:val="004E386D"/>
    <w:rsid w:val="004E3EF6"/>
    <w:rsid w:val="004E5F3E"/>
    <w:rsid w:val="004F0F85"/>
    <w:rsid w:val="004F137C"/>
    <w:rsid w:val="00510B4B"/>
    <w:rsid w:val="005228C7"/>
    <w:rsid w:val="00523E04"/>
    <w:rsid w:val="005328BE"/>
    <w:rsid w:val="0053755F"/>
    <w:rsid w:val="0054459A"/>
    <w:rsid w:val="00566356"/>
    <w:rsid w:val="005762D4"/>
    <w:rsid w:val="005825E8"/>
    <w:rsid w:val="0059745B"/>
    <w:rsid w:val="005B39BD"/>
    <w:rsid w:val="005C3CFB"/>
    <w:rsid w:val="005C60C0"/>
    <w:rsid w:val="005C64A2"/>
    <w:rsid w:val="005D751D"/>
    <w:rsid w:val="005D792F"/>
    <w:rsid w:val="005E311A"/>
    <w:rsid w:val="005F0A84"/>
    <w:rsid w:val="005F333D"/>
    <w:rsid w:val="006006E2"/>
    <w:rsid w:val="00604159"/>
    <w:rsid w:val="00605ECF"/>
    <w:rsid w:val="00611936"/>
    <w:rsid w:val="006302B4"/>
    <w:rsid w:val="00635ACD"/>
    <w:rsid w:val="00651091"/>
    <w:rsid w:val="00671967"/>
    <w:rsid w:val="00671A71"/>
    <w:rsid w:val="00677824"/>
    <w:rsid w:val="0068443B"/>
    <w:rsid w:val="006A1E3E"/>
    <w:rsid w:val="006A2742"/>
    <w:rsid w:val="006A2EF2"/>
    <w:rsid w:val="006A3444"/>
    <w:rsid w:val="006B347A"/>
    <w:rsid w:val="006C078C"/>
    <w:rsid w:val="006C3BBD"/>
    <w:rsid w:val="006C6AAC"/>
    <w:rsid w:val="006D6780"/>
    <w:rsid w:val="006E5CEB"/>
    <w:rsid w:val="007006E6"/>
    <w:rsid w:val="0074109F"/>
    <w:rsid w:val="00746A0D"/>
    <w:rsid w:val="00750DB5"/>
    <w:rsid w:val="00751B04"/>
    <w:rsid w:val="00770C20"/>
    <w:rsid w:val="00773469"/>
    <w:rsid w:val="0078163C"/>
    <w:rsid w:val="00785722"/>
    <w:rsid w:val="007871E9"/>
    <w:rsid w:val="007A167B"/>
    <w:rsid w:val="007A303F"/>
    <w:rsid w:val="007C423A"/>
    <w:rsid w:val="007C6860"/>
    <w:rsid w:val="007D11B9"/>
    <w:rsid w:val="007D6BC8"/>
    <w:rsid w:val="007E39C9"/>
    <w:rsid w:val="007E3E82"/>
    <w:rsid w:val="007F6F67"/>
    <w:rsid w:val="008009B5"/>
    <w:rsid w:val="008024BC"/>
    <w:rsid w:val="00807188"/>
    <w:rsid w:val="0081282B"/>
    <w:rsid w:val="008152C1"/>
    <w:rsid w:val="00821007"/>
    <w:rsid w:val="0082111C"/>
    <w:rsid w:val="0082589C"/>
    <w:rsid w:val="008339EE"/>
    <w:rsid w:val="008369EC"/>
    <w:rsid w:val="00837981"/>
    <w:rsid w:val="00847D00"/>
    <w:rsid w:val="00850B04"/>
    <w:rsid w:val="00850C5F"/>
    <w:rsid w:val="00853750"/>
    <w:rsid w:val="00853FE9"/>
    <w:rsid w:val="00856B1E"/>
    <w:rsid w:val="00865DEE"/>
    <w:rsid w:val="008772F4"/>
    <w:rsid w:val="00881512"/>
    <w:rsid w:val="008925AA"/>
    <w:rsid w:val="008A48D7"/>
    <w:rsid w:val="008B01F2"/>
    <w:rsid w:val="008B3162"/>
    <w:rsid w:val="008C4A23"/>
    <w:rsid w:val="008C5106"/>
    <w:rsid w:val="008D41C5"/>
    <w:rsid w:val="008E28A9"/>
    <w:rsid w:val="008E6A6E"/>
    <w:rsid w:val="008F3D67"/>
    <w:rsid w:val="008F68CD"/>
    <w:rsid w:val="0090237A"/>
    <w:rsid w:val="00904BE2"/>
    <w:rsid w:val="00910A4F"/>
    <w:rsid w:val="00913441"/>
    <w:rsid w:val="00914593"/>
    <w:rsid w:val="0092707E"/>
    <w:rsid w:val="009339E7"/>
    <w:rsid w:val="00942BFE"/>
    <w:rsid w:val="00947AE9"/>
    <w:rsid w:val="009653BE"/>
    <w:rsid w:val="00975F04"/>
    <w:rsid w:val="00976294"/>
    <w:rsid w:val="009837A5"/>
    <w:rsid w:val="009874FF"/>
    <w:rsid w:val="0098788C"/>
    <w:rsid w:val="00994A5F"/>
    <w:rsid w:val="009A269C"/>
    <w:rsid w:val="009A3C98"/>
    <w:rsid w:val="009B3423"/>
    <w:rsid w:val="009C1ACB"/>
    <w:rsid w:val="009C3449"/>
    <w:rsid w:val="009F6AF2"/>
    <w:rsid w:val="00A05539"/>
    <w:rsid w:val="00A07152"/>
    <w:rsid w:val="00A30784"/>
    <w:rsid w:val="00A34D06"/>
    <w:rsid w:val="00A373D5"/>
    <w:rsid w:val="00A4304D"/>
    <w:rsid w:val="00A430CC"/>
    <w:rsid w:val="00A54DDD"/>
    <w:rsid w:val="00A600E8"/>
    <w:rsid w:val="00A60C99"/>
    <w:rsid w:val="00A74F1B"/>
    <w:rsid w:val="00A843E1"/>
    <w:rsid w:val="00A86A7C"/>
    <w:rsid w:val="00AC719B"/>
    <w:rsid w:val="00AD6AFF"/>
    <w:rsid w:val="00AE399E"/>
    <w:rsid w:val="00AE3CE7"/>
    <w:rsid w:val="00AE4365"/>
    <w:rsid w:val="00B257A1"/>
    <w:rsid w:val="00B307B3"/>
    <w:rsid w:val="00B3187F"/>
    <w:rsid w:val="00B319FA"/>
    <w:rsid w:val="00B406A8"/>
    <w:rsid w:val="00B4365A"/>
    <w:rsid w:val="00B54C13"/>
    <w:rsid w:val="00B62D44"/>
    <w:rsid w:val="00B71F8A"/>
    <w:rsid w:val="00B8066F"/>
    <w:rsid w:val="00B84AC6"/>
    <w:rsid w:val="00B91A9A"/>
    <w:rsid w:val="00B93D57"/>
    <w:rsid w:val="00B97D50"/>
    <w:rsid w:val="00BA5185"/>
    <w:rsid w:val="00BA6C96"/>
    <w:rsid w:val="00BC0DDC"/>
    <w:rsid w:val="00BD0C02"/>
    <w:rsid w:val="00BD67F1"/>
    <w:rsid w:val="00BE45B0"/>
    <w:rsid w:val="00BE6E0E"/>
    <w:rsid w:val="00C0115A"/>
    <w:rsid w:val="00C05B70"/>
    <w:rsid w:val="00C16797"/>
    <w:rsid w:val="00C238A6"/>
    <w:rsid w:val="00C3717E"/>
    <w:rsid w:val="00C40A41"/>
    <w:rsid w:val="00C416C9"/>
    <w:rsid w:val="00C41CCF"/>
    <w:rsid w:val="00C528D4"/>
    <w:rsid w:val="00C53303"/>
    <w:rsid w:val="00C55107"/>
    <w:rsid w:val="00C70DF2"/>
    <w:rsid w:val="00C753DB"/>
    <w:rsid w:val="00C814ED"/>
    <w:rsid w:val="00C83C1A"/>
    <w:rsid w:val="00C85084"/>
    <w:rsid w:val="00C92A8E"/>
    <w:rsid w:val="00C955B1"/>
    <w:rsid w:val="00C96A2B"/>
    <w:rsid w:val="00CA46B9"/>
    <w:rsid w:val="00CA48F2"/>
    <w:rsid w:val="00CB4E04"/>
    <w:rsid w:val="00CC2F18"/>
    <w:rsid w:val="00CC7A0E"/>
    <w:rsid w:val="00CD73D2"/>
    <w:rsid w:val="00CE03E7"/>
    <w:rsid w:val="00CE7586"/>
    <w:rsid w:val="00D01051"/>
    <w:rsid w:val="00D042DE"/>
    <w:rsid w:val="00D1077F"/>
    <w:rsid w:val="00D10AF5"/>
    <w:rsid w:val="00D13294"/>
    <w:rsid w:val="00D16349"/>
    <w:rsid w:val="00D25149"/>
    <w:rsid w:val="00D25FD8"/>
    <w:rsid w:val="00D319E3"/>
    <w:rsid w:val="00D41B32"/>
    <w:rsid w:val="00D41F84"/>
    <w:rsid w:val="00D4583C"/>
    <w:rsid w:val="00D462A5"/>
    <w:rsid w:val="00D5096E"/>
    <w:rsid w:val="00D55E2B"/>
    <w:rsid w:val="00D71A58"/>
    <w:rsid w:val="00D72B02"/>
    <w:rsid w:val="00D92125"/>
    <w:rsid w:val="00D95C25"/>
    <w:rsid w:val="00DB192C"/>
    <w:rsid w:val="00DB3A39"/>
    <w:rsid w:val="00DB61FF"/>
    <w:rsid w:val="00DD1285"/>
    <w:rsid w:val="00DD605A"/>
    <w:rsid w:val="00DD645A"/>
    <w:rsid w:val="00DE547B"/>
    <w:rsid w:val="00E00103"/>
    <w:rsid w:val="00E0469A"/>
    <w:rsid w:val="00E05858"/>
    <w:rsid w:val="00E06586"/>
    <w:rsid w:val="00E321D2"/>
    <w:rsid w:val="00E33689"/>
    <w:rsid w:val="00E350C5"/>
    <w:rsid w:val="00E35609"/>
    <w:rsid w:val="00E52FCC"/>
    <w:rsid w:val="00E54F51"/>
    <w:rsid w:val="00E56BE8"/>
    <w:rsid w:val="00E5705C"/>
    <w:rsid w:val="00E637C6"/>
    <w:rsid w:val="00E639A7"/>
    <w:rsid w:val="00E65028"/>
    <w:rsid w:val="00EA2961"/>
    <w:rsid w:val="00EA5018"/>
    <w:rsid w:val="00EB5FB7"/>
    <w:rsid w:val="00EB6D9D"/>
    <w:rsid w:val="00EC03D7"/>
    <w:rsid w:val="00EC1353"/>
    <w:rsid w:val="00EC1B7F"/>
    <w:rsid w:val="00EC28BF"/>
    <w:rsid w:val="00EC31C1"/>
    <w:rsid w:val="00EC50CF"/>
    <w:rsid w:val="00EC5ECE"/>
    <w:rsid w:val="00EC69A3"/>
    <w:rsid w:val="00ED26D7"/>
    <w:rsid w:val="00EE1A2C"/>
    <w:rsid w:val="00EE6C7F"/>
    <w:rsid w:val="00F172DE"/>
    <w:rsid w:val="00F21263"/>
    <w:rsid w:val="00F245F2"/>
    <w:rsid w:val="00F42A17"/>
    <w:rsid w:val="00F73A76"/>
    <w:rsid w:val="00F756C7"/>
    <w:rsid w:val="00F819C2"/>
    <w:rsid w:val="00F8715D"/>
    <w:rsid w:val="00F8787D"/>
    <w:rsid w:val="00F95D00"/>
    <w:rsid w:val="00FA19E0"/>
    <w:rsid w:val="00FA751E"/>
    <w:rsid w:val="00FB30E6"/>
    <w:rsid w:val="00FB411E"/>
    <w:rsid w:val="00FB4D96"/>
    <w:rsid w:val="00FD2D9F"/>
    <w:rsid w:val="00FD3A96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66a6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0E8F3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7A1"/>
    <w:rPr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qFormat/>
    <w:rsid w:val="00F21263"/>
    <w:pPr>
      <w:keepNext/>
      <w:jc w:val="center"/>
      <w:outlineLvl w:val="1"/>
    </w:pPr>
    <w:rPr>
      <w:b/>
      <w:bC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05539"/>
    <w:pPr>
      <w:jc w:val="both"/>
    </w:pPr>
    <w:rPr>
      <w:szCs w:val="20"/>
      <w:lang w:val="es-ES" w:eastAsia="es-ES"/>
    </w:rPr>
  </w:style>
  <w:style w:type="paragraph" w:styleId="NormalWeb">
    <w:name w:val="Normal (Web)"/>
    <w:basedOn w:val="Normal"/>
    <w:rsid w:val="00D41B3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BodyText">
    <w:name w:val="Body Text"/>
    <w:basedOn w:val="Normal"/>
    <w:link w:val="BodyTextChar"/>
    <w:rsid w:val="00EC31C1"/>
    <w:pPr>
      <w:spacing w:after="120"/>
    </w:pPr>
  </w:style>
  <w:style w:type="table" w:styleId="TableGrid">
    <w:name w:val="Table Grid"/>
    <w:basedOn w:val="TableNormal"/>
    <w:rsid w:val="00C4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874F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874FF"/>
  </w:style>
  <w:style w:type="paragraph" w:styleId="Header">
    <w:name w:val="header"/>
    <w:basedOn w:val="Normal"/>
    <w:rsid w:val="009874F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321D2"/>
    <w:rPr>
      <w:sz w:val="24"/>
      <w:szCs w:val="24"/>
      <w:lang w:val="es-ES_tradnl" w:eastAsia="es-ES_tradnl" w:bidi="ar-SA"/>
    </w:rPr>
  </w:style>
  <w:style w:type="paragraph" w:styleId="ListParagraph">
    <w:name w:val="List Paragraph"/>
    <w:basedOn w:val="Normal"/>
    <w:uiPriority w:val="34"/>
    <w:qFormat/>
    <w:rsid w:val="00E33689"/>
    <w:pPr>
      <w:ind w:left="720"/>
      <w:contextualSpacing/>
    </w:pPr>
    <w:rPr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172DE"/>
    <w:rPr>
      <w:sz w:val="24"/>
      <w:szCs w:val="24"/>
      <w:lang w:val="es-ES_tradnl" w:eastAsia="es-ES_tradnl"/>
    </w:rPr>
  </w:style>
  <w:style w:type="character" w:customStyle="1" w:styleId="elsevierstyleitalic">
    <w:name w:val="elsevierstyleitalic"/>
    <w:basedOn w:val="DefaultParagraphFont"/>
    <w:rsid w:val="0053755F"/>
  </w:style>
  <w:style w:type="character" w:styleId="Hyperlink">
    <w:name w:val="Hyperlink"/>
    <w:basedOn w:val="DefaultParagraphFont"/>
    <w:rsid w:val="00537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7A1"/>
    <w:rPr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qFormat/>
    <w:rsid w:val="00F21263"/>
    <w:pPr>
      <w:keepNext/>
      <w:jc w:val="center"/>
      <w:outlineLvl w:val="1"/>
    </w:pPr>
    <w:rPr>
      <w:b/>
      <w:bC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05539"/>
    <w:pPr>
      <w:jc w:val="both"/>
    </w:pPr>
    <w:rPr>
      <w:szCs w:val="20"/>
      <w:lang w:val="es-ES" w:eastAsia="es-ES"/>
    </w:rPr>
  </w:style>
  <w:style w:type="paragraph" w:styleId="NormalWeb">
    <w:name w:val="Normal (Web)"/>
    <w:basedOn w:val="Normal"/>
    <w:rsid w:val="00D41B3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BodyText">
    <w:name w:val="Body Text"/>
    <w:basedOn w:val="Normal"/>
    <w:link w:val="BodyTextChar"/>
    <w:rsid w:val="00EC31C1"/>
    <w:pPr>
      <w:spacing w:after="120"/>
    </w:pPr>
  </w:style>
  <w:style w:type="table" w:styleId="TableGrid">
    <w:name w:val="Table Grid"/>
    <w:basedOn w:val="TableNormal"/>
    <w:rsid w:val="00C4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874F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874FF"/>
  </w:style>
  <w:style w:type="paragraph" w:styleId="Header">
    <w:name w:val="header"/>
    <w:basedOn w:val="Normal"/>
    <w:rsid w:val="009874F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321D2"/>
    <w:rPr>
      <w:sz w:val="24"/>
      <w:szCs w:val="24"/>
      <w:lang w:val="es-ES_tradnl" w:eastAsia="es-ES_tradnl" w:bidi="ar-SA"/>
    </w:rPr>
  </w:style>
  <w:style w:type="paragraph" w:styleId="ListParagraph">
    <w:name w:val="List Paragraph"/>
    <w:basedOn w:val="Normal"/>
    <w:uiPriority w:val="34"/>
    <w:qFormat/>
    <w:rsid w:val="00E33689"/>
    <w:pPr>
      <w:ind w:left="720"/>
      <w:contextualSpacing/>
    </w:pPr>
    <w:rPr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172DE"/>
    <w:rPr>
      <w:sz w:val="24"/>
      <w:szCs w:val="24"/>
      <w:lang w:val="es-ES_tradnl" w:eastAsia="es-ES_tradnl"/>
    </w:rPr>
  </w:style>
  <w:style w:type="character" w:customStyle="1" w:styleId="elsevierstyleitalic">
    <w:name w:val="elsevierstyleitalic"/>
    <w:basedOn w:val="DefaultParagraphFont"/>
    <w:rsid w:val="0053755F"/>
  </w:style>
  <w:style w:type="character" w:styleId="Hyperlink">
    <w:name w:val="Hyperlink"/>
    <w:basedOn w:val="DefaultParagraphFont"/>
    <w:rsid w:val="00537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ucast.org/clinical_breakpoints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716E2-0FEA-CB4D-AA46-6035C73D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928</Words>
  <Characters>5292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The houze!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Ruth</dc:creator>
  <cp:lastModifiedBy>fqruthm</cp:lastModifiedBy>
  <cp:revision>22</cp:revision>
  <cp:lastPrinted>2013-10-20T14:58:00Z</cp:lastPrinted>
  <dcterms:created xsi:type="dcterms:W3CDTF">2017-11-14T04:56:00Z</dcterms:created>
  <dcterms:modified xsi:type="dcterms:W3CDTF">2018-11-08T06:23:00Z</dcterms:modified>
</cp:coreProperties>
</file>