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76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8"/>
        <w:gridCol w:w="8500"/>
        <w:tblGridChange w:id="0">
          <w:tblGrid>
            <w:gridCol w:w="2268"/>
            <w:gridCol w:w="8500"/>
          </w:tblGrid>
        </w:tblGridChange>
      </w:tblGrid>
      <w:tr>
        <w:trPr>
          <w:cantSplit w:val="0"/>
          <w:tblHeader w:val="0"/>
        </w:trPr>
        <w:tc>
          <w:tcPr>
            <w:gridSpan w:val="2"/>
          </w:tcPr>
          <w:p w:rsidR="00000000" w:rsidDel="00000000" w:rsidP="00000000" w:rsidRDefault="00000000" w:rsidRPr="00000000" w14:paraId="00000002">
            <w:pPr>
              <w:jc w:val="center"/>
              <w:rPr>
                <w:b w:val="1"/>
              </w:rPr>
            </w:pPr>
            <w:r w:rsidDel="00000000" w:rsidR="00000000" w:rsidRPr="00000000">
              <w:rPr>
                <w:b w:val="1"/>
                <w:rtl w:val="0"/>
              </w:rPr>
              <w:t xml:space="preserve">Molecularidad. </w:t>
            </w:r>
          </w:p>
        </w:tc>
      </w:tr>
      <w:tr>
        <w:trPr>
          <w:cantSplit w:val="0"/>
          <w:trHeight w:val="12462" w:hRule="atLeast"/>
          <w:tblHeader w:val="0"/>
        </w:trPr>
        <w:tc>
          <w:tcPr/>
          <w:p w:rsidR="00000000" w:rsidDel="00000000" w:rsidP="00000000" w:rsidRDefault="00000000" w:rsidRPr="00000000" w14:paraId="00000004">
            <w:pPr>
              <w:rPr/>
            </w:pPr>
            <w:r w:rsidDel="00000000" w:rsidR="00000000" w:rsidRPr="00000000">
              <w:rPr>
                <w:rtl w:val="0"/>
              </w:rPr>
            </w:r>
          </w:p>
        </w:tc>
        <w:tc>
          <w:tcPr/>
          <w:p w:rsidR="00000000" w:rsidDel="00000000" w:rsidP="00000000" w:rsidRDefault="00000000" w:rsidRPr="00000000" w14:paraId="00000005">
            <w:pPr>
              <w:jc w:val="both"/>
              <w:rPr/>
            </w:pPr>
            <w:r w:rsidDel="00000000" w:rsidR="00000000" w:rsidRPr="00000000">
              <w:rPr>
                <w:rtl w:val="0"/>
              </w:rPr>
              <w:t xml:space="preserve">La molecularidad de una reacción química se define como el número de moléculas de reactivo que intervienen en una reacción simple consistente en un paso sencillo elemental. La mayoría de las reacciones elementales tienen una molecularidad de uno o dos, aunque algunas veces en las que tres moléculas colisionan simultáneamente tiene una molecularidad de tres, y en casos muy raros en disolución la molecularidad es cuatro.</w:t>
            </w:r>
          </w:p>
          <w:p w:rsidR="00000000" w:rsidDel="00000000" w:rsidP="00000000" w:rsidRDefault="00000000" w:rsidRPr="00000000" w14:paraId="00000006">
            <w:pPr>
              <w:jc w:val="both"/>
              <w:rPr/>
            </w:pPr>
            <w:r w:rsidDel="00000000" w:rsidR="00000000" w:rsidRPr="00000000">
              <w:rPr>
                <w:rtl w:val="0"/>
              </w:rPr>
              <w:t xml:space="preserve">El término molecularidad no está reservado para procesos que impliquen moléculas estables, sino que se usa también cuando las especies reaccionantes son átomos, radicales libres o iones. Sólo es apropiado utilizar el término molecularidad para un proceso que tiene lugar en una etapa simple o elemental. </w:t>
            </w:r>
          </w:p>
          <w:p w:rsidR="00000000" w:rsidDel="00000000" w:rsidP="00000000" w:rsidRDefault="00000000" w:rsidRPr="00000000" w14:paraId="00000007">
            <w:pPr>
              <w:jc w:val="both"/>
              <w:rPr/>
            </w:pPr>
            <w:r w:rsidDel="00000000" w:rsidR="00000000" w:rsidRPr="00000000">
              <w:rPr>
                <w:rtl w:val="0"/>
              </w:rPr>
              <w:t xml:space="preserve">El término, por tanto, implica un conocimiento teórico de la dinámica molecular de la reacción. Son raras las reacciones en que una o varias moléculas de reactivo dan uno o varios productos en un paso simple o elemental. Si la reacción es compleja, es necesario especificar la molecularidad de cada etapa individual de la reacción.</w:t>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jc w:val="both"/>
              <w:rPr>
                <w:b w:val="1"/>
              </w:rPr>
            </w:pPr>
            <w:r w:rsidDel="00000000" w:rsidR="00000000" w:rsidRPr="00000000">
              <w:rPr>
                <w:b w:val="1"/>
                <w:rtl w:val="0"/>
              </w:rPr>
              <w:t xml:space="preserve">Reacciones monomoleculares </w:t>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t xml:space="preserve">Una reacción monomolecular implica una simple molécula de reactivo y una isomerización o una descomposición. </w:t>
            </w:r>
          </w:p>
          <w:p w:rsidR="00000000" w:rsidDel="00000000" w:rsidP="00000000" w:rsidRDefault="00000000" w:rsidRPr="00000000" w14:paraId="0000000C">
            <w:pPr>
              <w:jc w:val="center"/>
              <w:rPr>
                <w:rFonts w:ascii="Cambria Math" w:cs="Cambria Math" w:eastAsia="Cambria Math" w:hAnsi="Cambria Math"/>
              </w:rPr>
            </w:pPr>
            <m:oMath>
              <m:sSub>
                <m:sSubPr>
                  <m:ctrlPr>
                    <w:rPr>
                      <w:rFonts w:ascii="Cambria Math" w:cs="Cambria Math" w:eastAsia="Cambria Math" w:hAnsi="Cambria Math"/>
                    </w:rPr>
                  </m:ctrlPr>
                </m:sSubPr>
                <m:e>
                  <m:r>
                    <w:rPr>
                      <w:rFonts w:ascii="Cambria Math" w:cs="Cambria Math" w:eastAsia="Cambria Math" w:hAnsi="Cambria Math"/>
                    </w:rPr>
                    <m:t xml:space="preserve">C</m:t>
                  </m:r>
                </m:e>
                <m:sub>
                  <m:r>
                    <w:rPr>
                      <w:rFonts w:ascii="Cambria Math" w:cs="Cambria Math" w:eastAsia="Cambria Math" w:hAnsi="Cambria Math"/>
                    </w:rPr>
                    <m:t xml:space="preserve">2</m:t>
                  </m:r>
                </m:sub>
              </m:sSub>
              <m:sSubSup>
                <m:sSubSupPr>
                  <m:ctrlPr>
                    <w:rPr>
                      <w:rFonts w:ascii="Cambria Math" w:cs="Cambria Math" w:eastAsia="Cambria Math" w:hAnsi="Cambria Math"/>
                    </w:rPr>
                  </m:ctrlPr>
                </m:sSubSupPr>
                <m:e>
                  <m:r>
                    <w:rPr>
                      <w:rFonts w:ascii="Cambria Math" w:cs="Cambria Math" w:eastAsia="Cambria Math" w:hAnsi="Cambria Math"/>
                    </w:rPr>
                    <m:t xml:space="preserve">H</m:t>
                  </m:r>
                </m:e>
                <m:sub>
                  <m:r>
                    <w:rPr>
                      <w:rFonts w:ascii="Cambria Math" w:cs="Cambria Math" w:eastAsia="Cambria Math" w:hAnsi="Cambria Math"/>
                    </w:rPr>
                    <m:t xml:space="preserve">5</m:t>
                  </m:r>
                </m:sub>
                <m:sup>
                  <m:r>
                    <w:rPr>
                      <w:rFonts w:ascii="Cambria Math" w:cs="Cambria Math" w:eastAsia="Cambria Math" w:hAnsi="Cambria Math"/>
                    </w:rPr>
                    <m:t xml:space="preserve">*</m:t>
                  </m:r>
                </m:sup>
              </m:sSubSup>
              <m:r>
                <w:rPr>
                  <w:rFonts w:ascii="Cambria Math" w:cs="Cambria Math" w:eastAsia="Cambria Math" w:hAnsi="Cambria Math"/>
                </w:rPr>
                <m:t>→</m:t>
              </m:r>
              <m:sSub>
                <m:sSubPr>
                  <m:ctrlPr>
                    <w:rPr>
                      <w:rFonts w:ascii="Cambria Math" w:cs="Cambria Math" w:eastAsia="Cambria Math" w:hAnsi="Cambria Math"/>
                    </w:rPr>
                  </m:ctrlPr>
                </m:sSubPr>
                <m:e>
                  <m:r>
                    <w:rPr>
                      <w:rFonts w:ascii="Cambria Math" w:cs="Cambria Math" w:eastAsia="Cambria Math" w:hAnsi="Cambria Math"/>
                    </w:rPr>
                    <m:t xml:space="preserve">C</m:t>
                  </m:r>
                </m:e>
                <m:sub>
                  <m:r>
                    <w:rPr>
                      <w:rFonts w:ascii="Cambria Math" w:cs="Cambria Math" w:eastAsia="Cambria Math" w:hAnsi="Cambria Math"/>
                    </w:rPr>
                    <m:t xml:space="preserve">2</m:t>
                  </m:r>
                </m:sub>
              </m:sSub>
              <m:sSub>
                <m:sSubPr>
                  <m:ctrlPr>
                    <w:rPr>
                      <w:rFonts w:ascii="Cambria Math" w:cs="Cambria Math" w:eastAsia="Cambria Math" w:hAnsi="Cambria Math"/>
                    </w:rPr>
                  </m:ctrlPr>
                </m:sSubPr>
                <m:e>
                  <m:r>
                    <w:rPr>
                      <w:rFonts w:ascii="Cambria Math" w:cs="Cambria Math" w:eastAsia="Cambria Math" w:hAnsi="Cambria Math"/>
                    </w:rPr>
                    <m:t xml:space="preserve">H</m:t>
                  </m:r>
                </m:e>
                <m:sub>
                  <m:r>
                    <w:rPr>
                      <w:rFonts w:ascii="Cambria Math" w:cs="Cambria Math" w:eastAsia="Cambria Math" w:hAnsi="Cambria Math"/>
                    </w:rPr>
                    <m:t xml:space="preserve">4</m:t>
                  </m:r>
                </m:sub>
              </m:sSub>
              <m:r>
                <w:rPr>
                  <w:rFonts w:ascii="Cambria Math" w:cs="Cambria Math" w:eastAsia="Cambria Math" w:hAnsi="Cambria Math"/>
                </w:rPr>
                <m:t xml:space="preserve">+</m:t>
              </m:r>
              <m:acc>
                <m:accPr>
                  <m:chr m:val="̇"/>
                  <m:ctrlPr>
                    <w:rPr>
                      <w:rFonts w:ascii="Cambria Math" w:cs="Cambria Math" w:eastAsia="Cambria Math" w:hAnsi="Cambria Math"/>
                    </w:rPr>
                  </m:ctrlPr>
                </m:accPr>
                <m:e>
                  <m:r>
                    <w:rPr>
                      <w:rFonts w:ascii="Cambria Math" w:cs="Cambria Math" w:eastAsia="Cambria Math" w:hAnsi="Cambria Math"/>
                    </w:rPr>
                    <m:t xml:space="preserve">H</m:t>
                  </m:r>
                </m:e>
              </m:acc>
            </m:oMath>
            <w:r w:rsidDel="00000000" w:rsidR="00000000" w:rsidRPr="00000000">
              <w:rPr>
                <w:rtl w:val="0"/>
              </w:rPr>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b w:val="1"/>
              </w:rPr>
            </w:pPr>
            <w:r w:rsidDel="00000000" w:rsidR="00000000" w:rsidRPr="00000000">
              <w:rPr>
                <w:b w:val="1"/>
                <w:rtl w:val="0"/>
              </w:rPr>
              <w:t xml:space="preserve">Reacciones bimoleculares </w:t>
            </w:r>
          </w:p>
          <w:p w:rsidR="00000000" w:rsidDel="00000000" w:rsidP="00000000" w:rsidRDefault="00000000" w:rsidRPr="00000000" w14:paraId="0000000F">
            <w:pPr>
              <w:jc w:val="both"/>
              <w:rPr>
                <w:b w:val="1"/>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t xml:space="preserve">Es aquella en que dos moléculas de reactivo iguales o diferentes se combinan para dar un solo producto o un número de moléculas de producto. O bien son reacciones de asociación. </w:t>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jc w:val="center"/>
              <w:rPr>
                <w:rFonts w:ascii="Cambria Math" w:cs="Cambria Math" w:eastAsia="Cambria Math" w:hAnsi="Cambria Math"/>
              </w:rPr>
            </w:pPr>
            <m:oMath>
              <m:r>
                <w:rPr>
                  <w:rFonts w:ascii="Cambria Math" w:cs="Cambria Math" w:eastAsia="Cambria Math" w:hAnsi="Cambria Math"/>
                </w:rPr>
                <m:t xml:space="preserve">A+B→C+D</m:t>
              </m:r>
            </m:oMath>
            <w:r w:rsidDel="00000000" w:rsidR="00000000" w:rsidRPr="00000000">
              <w:rPr>
                <w:rtl w:val="0"/>
              </w:rPr>
            </w:r>
          </w:p>
          <w:p w:rsidR="00000000" w:rsidDel="00000000" w:rsidP="00000000" w:rsidRDefault="00000000" w:rsidRPr="00000000" w14:paraId="00000013">
            <w:pPr>
              <w:jc w:val="center"/>
              <w:rPr>
                <w:rFonts w:ascii="Cambria Math" w:cs="Cambria Math" w:eastAsia="Cambria Math" w:hAnsi="Cambria Math"/>
              </w:rPr>
            </w:pPr>
            <m:oMath>
              <m:r>
                <w:rPr>
                  <w:rFonts w:ascii="Cambria Math" w:cs="Cambria Math" w:eastAsia="Cambria Math" w:hAnsi="Cambria Math"/>
                </w:rPr>
                <m:t xml:space="preserve">2A→C+D</m:t>
              </m:r>
            </m:oMath>
            <w:r w:rsidDel="00000000" w:rsidR="00000000" w:rsidRPr="00000000">
              <w:rPr>
                <w:rtl w:val="0"/>
              </w:rPr>
            </w:r>
          </w:p>
          <w:p w:rsidR="00000000" w:rsidDel="00000000" w:rsidP="00000000" w:rsidRDefault="00000000" w:rsidRPr="00000000" w14:paraId="00000014">
            <w:pPr>
              <w:jc w:val="both"/>
              <w:rPr>
                <w:b w:val="1"/>
              </w:rPr>
            </w:pPr>
            <w:r w:rsidDel="00000000" w:rsidR="00000000" w:rsidRPr="00000000">
              <w:rPr>
                <w:b w:val="1"/>
                <w:rtl w:val="0"/>
              </w:rPr>
              <w:t xml:space="preserve">Reacciones trimoleculares</w:t>
            </w:r>
          </w:p>
          <w:p w:rsidR="00000000" w:rsidDel="00000000" w:rsidP="00000000" w:rsidRDefault="00000000" w:rsidRPr="00000000" w14:paraId="00000015">
            <w:pPr>
              <w:jc w:val="both"/>
              <w:rPr/>
            </w:pPr>
            <w:r w:rsidDel="00000000" w:rsidR="00000000" w:rsidRPr="00000000">
              <w:rPr>
                <w:rtl w:val="0"/>
              </w:rPr>
            </w:r>
          </w:p>
          <w:p w:rsidR="00000000" w:rsidDel="00000000" w:rsidP="00000000" w:rsidRDefault="00000000" w:rsidRPr="00000000" w14:paraId="00000016">
            <w:pPr>
              <w:jc w:val="both"/>
              <w:rPr/>
            </w:pPr>
            <w:r w:rsidDel="00000000" w:rsidR="00000000" w:rsidRPr="00000000">
              <w:rPr>
                <w:rtl w:val="0"/>
              </w:rPr>
              <w:t xml:space="preserve">Son relativamente raras ya que implican la colisión de tres moléculas simultáneamente para dar uno o varios productos. </w:t>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jc w:val="center"/>
              <w:rPr>
                <w:rFonts w:ascii="Cambria Math" w:cs="Cambria Math" w:eastAsia="Cambria Math" w:hAnsi="Cambria Math"/>
              </w:rPr>
            </w:pPr>
            <m:oMath>
              <m:r>
                <w:rPr>
                  <w:rFonts w:ascii="Cambria Math" w:cs="Cambria Math" w:eastAsia="Cambria Math" w:hAnsi="Cambria Math"/>
                </w:rPr>
                <m:t xml:space="preserve">2NO+</m:t>
              </m:r>
              <m:sSub>
                <m:sSubPr>
                  <m:ctrlPr>
                    <w:rPr>
                      <w:rFonts w:ascii="Cambria Math" w:cs="Cambria Math" w:eastAsia="Cambria Math" w:hAnsi="Cambria Math"/>
                    </w:rPr>
                  </m:ctrlPr>
                </m:sSubPr>
                <m:e>
                  <m:r>
                    <w:rPr>
                      <w:rFonts w:ascii="Cambria Math" w:cs="Cambria Math" w:eastAsia="Cambria Math" w:hAnsi="Cambria Math"/>
                    </w:rPr>
                    <m:t xml:space="preserve">O</m:t>
                  </m:r>
                </m:e>
                <m:sub>
                  <m:r>
                    <w:rPr>
                      <w:rFonts w:ascii="Cambria Math" w:cs="Cambria Math" w:eastAsia="Cambria Math" w:hAnsi="Cambria Math"/>
                    </w:rPr>
                    <m:t xml:space="preserve">2</m:t>
                  </m:r>
                </m:sub>
              </m:sSub>
              <m:r>
                <w:rPr>
                  <w:rFonts w:ascii="Cambria Math" w:cs="Cambria Math" w:eastAsia="Cambria Math" w:hAnsi="Cambria Math"/>
                </w:rPr>
                <m:t>→</m:t>
              </m:r>
              <m:sSub>
                <m:sSubPr>
                  <m:ctrlPr>
                    <w:rPr>
                      <w:rFonts w:ascii="Cambria Math" w:cs="Cambria Math" w:eastAsia="Cambria Math" w:hAnsi="Cambria Math"/>
                    </w:rPr>
                  </m:ctrlPr>
                </m:sSubPr>
                <m:e>
                  <m:r>
                    <w:rPr>
                      <w:rFonts w:ascii="Cambria Math" w:cs="Cambria Math" w:eastAsia="Cambria Math" w:hAnsi="Cambria Math"/>
                    </w:rPr>
                    <m:t xml:space="preserve">2NO</m:t>
                  </m:r>
                </m:e>
                <m:sub>
                  <m:r>
                    <w:rPr>
                      <w:rFonts w:ascii="Cambria Math" w:cs="Cambria Math" w:eastAsia="Cambria Math" w:hAnsi="Cambria Math"/>
                    </w:rPr>
                    <m:t xml:space="preserve">2</m:t>
                  </m:r>
                </m:sub>
              </m:sSub>
            </m:oMath>
            <w:r w:rsidDel="00000000" w:rsidR="00000000" w:rsidRPr="00000000">
              <w:rPr>
                <w:rtl w:val="0"/>
              </w:rPr>
            </w:r>
          </w:p>
          <w:p w:rsidR="00000000" w:rsidDel="00000000" w:rsidP="00000000" w:rsidRDefault="00000000" w:rsidRPr="00000000" w14:paraId="00000019">
            <w:pPr>
              <w:jc w:val="both"/>
              <w:rPr/>
            </w:pPr>
            <w:r w:rsidDel="00000000" w:rsidR="00000000" w:rsidRPr="00000000">
              <w:rPr>
                <w:rtl w:val="0"/>
              </w:rPr>
            </w:r>
          </w:p>
          <w:p w:rsidR="00000000" w:rsidDel="00000000" w:rsidP="00000000" w:rsidRDefault="00000000" w:rsidRPr="00000000" w14:paraId="0000001A">
            <w:pPr>
              <w:jc w:val="both"/>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tc>
      </w:tr>
    </w:tbl>
    <w:p w:rsidR="00000000" w:rsidDel="00000000" w:rsidP="00000000" w:rsidRDefault="00000000" w:rsidRPr="00000000" w14:paraId="0000001F">
      <w:pPr>
        <w:rPr/>
      </w:pPr>
      <w:r w:rsidDel="00000000" w:rsidR="00000000" w:rsidRPr="00000000">
        <w:rPr>
          <w:rtl w:val="0"/>
        </w:rPr>
      </w:r>
    </w:p>
    <w:sectPr>
      <w:pgSz w:h="15840" w:w="12240"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ambria Math">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MX"/>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rsid w:val="00B47074"/>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paragraph" w:styleId="Heading2">
    <w:name w:val="heading 2"/>
    <w:basedOn w:val="Normal"/>
    <w:next w:val="Normal"/>
    <w:link w:val="Heading2Char"/>
    <w:uiPriority w:val="9"/>
    <w:semiHidden w:val="1"/>
    <w:unhideWhenUsed w:val="1"/>
    <w:qFormat w:val="1"/>
    <w:rsid w:val="00B47074"/>
    <w:pPr>
      <w:keepNext w:val="1"/>
      <w:keepLines w:val="1"/>
      <w:spacing w:after="0" w:before="40"/>
      <w:outlineLvl w:val="1"/>
    </w:pPr>
    <w:rPr>
      <w:rFonts w:asciiTheme="majorHAnsi" w:cstheme="majorBidi" w:eastAsiaTheme="majorEastAsia" w:hAnsiTheme="majorHAnsi"/>
      <w:color w:val="2f5496" w:themeColor="accent1" w:themeShade="0000BF"/>
      <w:sz w:val="26"/>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tulo1Aline" w:customStyle="1">
    <w:name w:val="Título 1 Aline"/>
    <w:basedOn w:val="Heading1"/>
    <w:next w:val="Heading1"/>
    <w:qFormat w:val="1"/>
    <w:rsid w:val="00B47074"/>
    <w:pPr>
      <w:numPr>
        <w:numId w:val="1"/>
      </w:numPr>
      <w:spacing w:line="264" w:lineRule="auto"/>
    </w:pPr>
    <w:rPr>
      <w:rFonts w:ascii="Arial" w:hAnsi="Arial"/>
      <w:b w:val="1"/>
      <w:color w:val="auto"/>
      <w:sz w:val="28"/>
      <w:lang w:eastAsia="en-US"/>
    </w:rPr>
  </w:style>
  <w:style w:type="character" w:styleId="Heading1Char" w:customStyle="1">
    <w:name w:val="Heading 1 Char"/>
    <w:basedOn w:val="DefaultParagraphFont"/>
    <w:link w:val="Heading1"/>
    <w:uiPriority w:val="9"/>
    <w:rsid w:val="00B47074"/>
    <w:rPr>
      <w:rFonts w:asciiTheme="majorHAnsi" w:cstheme="majorBidi" w:eastAsiaTheme="majorEastAsia" w:hAnsiTheme="majorHAnsi"/>
      <w:color w:val="2f5496" w:themeColor="accent1" w:themeShade="0000BF"/>
      <w:sz w:val="32"/>
      <w:szCs w:val="32"/>
    </w:rPr>
  </w:style>
  <w:style w:type="paragraph" w:styleId="Ttulo2Aline" w:customStyle="1">
    <w:name w:val="Título 2 Aline"/>
    <w:basedOn w:val="Heading2"/>
    <w:next w:val="Normal"/>
    <w:qFormat w:val="1"/>
    <w:rsid w:val="00B47074"/>
    <w:pPr>
      <w:numPr>
        <w:numId w:val="2"/>
      </w:numPr>
      <w:spacing w:before="0" w:line="264" w:lineRule="auto"/>
    </w:pPr>
    <w:rPr>
      <w:rFonts w:ascii="Arial" w:hAnsi="Arial" w:cstheme="minorHAnsi"/>
      <w:color w:val="auto"/>
      <w:sz w:val="24"/>
      <w:lang w:eastAsia="en-US" w:val="es-ES"/>
    </w:rPr>
  </w:style>
  <w:style w:type="character" w:styleId="Heading2Char" w:customStyle="1">
    <w:name w:val="Heading 2 Char"/>
    <w:basedOn w:val="DefaultParagraphFont"/>
    <w:link w:val="Heading2"/>
    <w:uiPriority w:val="9"/>
    <w:semiHidden w:val="1"/>
    <w:rsid w:val="00B47074"/>
    <w:rPr>
      <w:rFonts w:asciiTheme="majorHAnsi" w:cstheme="majorBidi" w:eastAsiaTheme="majorEastAsia" w:hAnsiTheme="majorHAnsi"/>
      <w:color w:val="2f5496" w:themeColor="accent1" w:themeShade="0000BF"/>
      <w:sz w:val="26"/>
      <w:szCs w:val="26"/>
    </w:rPr>
  </w:style>
  <w:style w:type="paragraph" w:styleId="Referencia" w:customStyle="1">
    <w:name w:val="Referencia"/>
    <w:basedOn w:val="Normal"/>
    <w:link w:val="ReferenciaCar"/>
    <w:autoRedefine w:val="1"/>
    <w:qFormat w:val="1"/>
    <w:rsid w:val="00201AA2"/>
    <w:rPr>
      <w:i w:val="1"/>
      <w:color w:val="4472c4" w:themeColor="accent1"/>
    </w:rPr>
  </w:style>
  <w:style w:type="character" w:styleId="ReferenciaCar" w:customStyle="1">
    <w:name w:val="Referencia Car"/>
    <w:basedOn w:val="DefaultParagraphFont"/>
    <w:link w:val="Referencia"/>
    <w:rsid w:val="00201AA2"/>
    <w:rPr>
      <w:i w:val="1"/>
      <w:color w:val="4472c4" w:themeColor="accent1"/>
    </w:rPr>
  </w:style>
  <w:style w:type="table" w:styleId="TableGrid">
    <w:name w:val="Table Grid"/>
    <w:basedOn w:val="TableNormal"/>
    <w:uiPriority w:val="39"/>
    <w:rsid w:val="000A23C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PlaceholderText">
    <w:name w:val="Placeholder Text"/>
    <w:basedOn w:val="DefaultParagraphFont"/>
    <w:uiPriority w:val="99"/>
    <w:semiHidden w:val="1"/>
    <w:rsid w:val="00325E43"/>
    <w:rPr>
      <w:color w:val="80808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CambriaMath-regular.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dPiyJLa+3i8AhGOz1FtFePOFbw==">CgMxLjA4AGovChRzdWdnZXN0LnVoamxsanY5YjZoeBIXQWxpbmUgVmlsbGFycmVhbCBNZWRpbmFyITFoTDFZSXRDYWk2T3RkclkzQzlOS3RaT3M0OWhpd29rVQ==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2024-02-19T19:45:00Z</dcterms:created>
  <dc:creator>ALINE VILLARREAL MEDINA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0x010100E562E40076D9C54CBCBD762F2CB033B7</vt:lpwstr>
  </property>
</Properties>
</file>