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268"/>
        <w:gridCol w:w="8500"/>
      </w:tblGrid>
      <w:tr w:rsidR="000A23C4" w14:paraId="7BA3D42F" w14:textId="77777777" w:rsidTr="003069B0">
        <w:tc>
          <w:tcPr>
            <w:tcW w:w="10768" w:type="dxa"/>
            <w:gridSpan w:val="2"/>
          </w:tcPr>
          <w:p w14:paraId="5C45C502" w14:textId="7F49B16B" w:rsidR="000E689B" w:rsidRPr="00852020" w:rsidRDefault="008C5A1D" w:rsidP="000E6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Teoría de Arrhenius. </w:t>
            </w:r>
          </w:p>
        </w:tc>
      </w:tr>
      <w:tr w:rsidR="000A23C4" w14:paraId="2C2BC6E4" w14:textId="77777777" w:rsidTr="00555670">
        <w:trPr>
          <w:trHeight w:val="8351"/>
        </w:trPr>
        <w:tc>
          <w:tcPr>
            <w:tcW w:w="2268" w:type="dxa"/>
          </w:tcPr>
          <w:p w14:paraId="571015F2" w14:textId="6B9AA8BD" w:rsidR="000A23C4" w:rsidRDefault="000A23C4"/>
        </w:tc>
        <w:tc>
          <w:tcPr>
            <w:tcW w:w="8500" w:type="dxa"/>
          </w:tcPr>
          <w:p w14:paraId="63199FF2" w14:textId="565C4100" w:rsidR="00325E43" w:rsidRDefault="00325E43" w:rsidP="00852020"/>
          <w:p w14:paraId="2337421D" w14:textId="3B016F54" w:rsidR="00325E43" w:rsidRDefault="008C5A1D">
            <w:r>
              <w:t xml:space="preserve">En 1889, el físico y Químico sueco Svante August Arrhenius propuso la dependencia de la rapidez de reacción con la temperatura, a través de la siguiente expresión exponencial, donde se relaciona a la constante de rapidez de reacción (k) con la temperatura. </w:t>
            </w:r>
          </w:p>
          <w:p w14:paraId="6B1A2D9D" w14:textId="77777777" w:rsidR="008C5A1D" w:rsidRDefault="008C5A1D"/>
          <w:p w14:paraId="5C2F0F54" w14:textId="15B26F31" w:rsidR="008C5A1D" w:rsidRPr="008C5A1D" w:rsidRDefault="008C5A1D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k=A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RT</m:t>
                        </m:r>
                      </m:den>
                    </m:f>
                  </m:sup>
                </m:sSup>
              </m:oMath>
            </m:oMathPara>
          </w:p>
          <w:p w14:paraId="168CADE0" w14:textId="77777777" w:rsidR="008C5A1D" w:rsidRPr="008C5A1D" w:rsidRDefault="008C5A1D">
            <w:pPr>
              <w:rPr>
                <w:b/>
                <w:bCs/>
              </w:rPr>
            </w:pPr>
          </w:p>
          <w:p w14:paraId="65BF53CE" w14:textId="0C19D7CC" w:rsidR="008C5A1D" w:rsidRPr="008C5A1D" w:rsidRDefault="008C5A1D">
            <w:r w:rsidRPr="008C5A1D">
              <w:rPr>
                <w:b/>
                <w:bCs/>
              </w:rPr>
              <w:t>K</w:t>
            </w:r>
            <w:r w:rsidRPr="008C5A1D">
              <w:t xml:space="preserve"> es la constante de rapidez de reacción </w:t>
            </w:r>
          </w:p>
          <w:p w14:paraId="0230A93D" w14:textId="36B49917" w:rsidR="008C5A1D" w:rsidRDefault="008C5A1D">
            <w:r w:rsidRPr="008C5A1D">
              <w:rPr>
                <w:b/>
                <w:bCs/>
              </w:rPr>
              <w:t>A</w:t>
            </w:r>
            <w:r>
              <w:t xml:space="preserve"> es el factor exponencial o factor de Arrhenius. Este factor tendrá las mismas unidades que la constante de rapidez de reacción, por lo que serán función del orden global.  </w:t>
            </w:r>
          </w:p>
          <w:p w14:paraId="4B6DA84F" w14:textId="51C4BD5E" w:rsidR="008C5A1D" w:rsidRDefault="008C5A1D">
            <w:proofErr w:type="spellStart"/>
            <w:r w:rsidRPr="008C5A1D">
              <w:rPr>
                <w:b/>
                <w:bCs/>
              </w:rPr>
              <w:t>Ea</w:t>
            </w:r>
            <w:proofErr w:type="spellEnd"/>
            <w:r>
              <w:t xml:space="preserve"> es la </w:t>
            </w:r>
            <w:r w:rsidRPr="008C5A1D">
              <w:rPr>
                <w:b/>
                <w:bCs/>
              </w:rPr>
              <w:t>energía de activación</w:t>
            </w:r>
            <w:r>
              <w:t xml:space="preserve"> y sus unidades son </w:t>
            </w:r>
            <w:r w:rsidRPr="008C5A1D">
              <w:rPr>
                <w:b/>
                <w:bCs/>
              </w:rPr>
              <w:t>(KJ)(mol</w:t>
            </w:r>
            <w:r w:rsidRPr="008C5A1D">
              <w:rPr>
                <w:b/>
                <w:bCs/>
                <w:vertAlign w:val="superscript"/>
              </w:rPr>
              <w:t>-1</w:t>
            </w:r>
            <w:r w:rsidRPr="008C5A1D">
              <w:rPr>
                <w:b/>
                <w:bCs/>
              </w:rPr>
              <w:t>)</w:t>
            </w:r>
            <w:r>
              <w:t xml:space="preserve">. La energía de activación es la energía mínima necesaria con la que dos moléculas deben reaccionar para que sea posible la formación de los productos. Un valor de </w:t>
            </w:r>
            <w:proofErr w:type="spellStart"/>
            <w:r>
              <w:t>Ea</w:t>
            </w:r>
            <w:proofErr w:type="spellEnd"/>
            <w:r>
              <w:t xml:space="preserve"> bajo corresponde a una reacción rápida, por el contrario, un valor de </w:t>
            </w:r>
            <w:proofErr w:type="spellStart"/>
            <w:r>
              <w:t>Ea</w:t>
            </w:r>
            <w:proofErr w:type="spellEnd"/>
            <w:r>
              <w:t xml:space="preserve"> alto está asociado con una reacción lenta. </w:t>
            </w:r>
          </w:p>
          <w:p w14:paraId="68ECF9CA" w14:textId="39EF6D3D" w:rsidR="008C5A1D" w:rsidRDefault="008C5A1D">
            <w:r w:rsidRPr="00F54856">
              <w:rPr>
                <w:b/>
                <w:bCs/>
              </w:rPr>
              <w:t>R</w:t>
            </w:r>
            <w:r>
              <w:t xml:space="preserve"> es la constante universal de los gases, con un valor de</w:t>
            </w:r>
            <w:r w:rsidRPr="00F54856">
              <w:rPr>
                <w:b/>
                <w:bCs/>
              </w:rPr>
              <w:t xml:space="preserve"> 8.314 (J)(mol</w:t>
            </w:r>
            <w:r w:rsidRPr="00F54856">
              <w:rPr>
                <w:b/>
                <w:bCs/>
                <w:vertAlign w:val="superscript"/>
              </w:rPr>
              <w:t>-</w:t>
            </w:r>
            <w:proofErr w:type="gramStart"/>
            <w:r w:rsidRPr="00F54856">
              <w:rPr>
                <w:b/>
                <w:bCs/>
                <w:vertAlign w:val="superscript"/>
              </w:rPr>
              <w:t>1</w:t>
            </w:r>
            <w:r w:rsidRPr="00F54856">
              <w:rPr>
                <w:b/>
                <w:bCs/>
              </w:rPr>
              <w:t>)(</w:t>
            </w:r>
            <w:proofErr w:type="gramEnd"/>
            <w:r w:rsidRPr="00F54856">
              <w:rPr>
                <w:b/>
                <w:bCs/>
              </w:rPr>
              <w:t>K</w:t>
            </w:r>
            <w:r w:rsidRPr="00F54856">
              <w:rPr>
                <w:b/>
                <w:bCs/>
                <w:vertAlign w:val="superscript"/>
              </w:rPr>
              <w:t>-1</w:t>
            </w:r>
            <w:r w:rsidRPr="00F54856">
              <w:rPr>
                <w:b/>
                <w:bCs/>
              </w:rPr>
              <w:t>)</w:t>
            </w:r>
          </w:p>
          <w:p w14:paraId="45961651" w14:textId="68AE9894" w:rsidR="008C5A1D" w:rsidRDefault="008C5A1D">
            <w:r w:rsidRPr="00F54856">
              <w:rPr>
                <w:b/>
                <w:bCs/>
              </w:rPr>
              <w:t>T</w:t>
            </w:r>
            <w:r>
              <w:t xml:space="preserve"> es la temperatura del sistema expresada en unidades absolutas de temperatura (K)</w:t>
            </w:r>
          </w:p>
          <w:p w14:paraId="2F33E9EC" w14:textId="77777777" w:rsidR="008C5A1D" w:rsidRDefault="008C5A1D"/>
          <w:p w14:paraId="5B6FDDE7" w14:textId="50817085" w:rsidR="008C5A1D" w:rsidRDefault="00F54856">
            <w:r>
              <w:t xml:space="preserve">La ecuación demuestra que un aumento de temperatura repercute en un aumento del valor de la constante de rapidez de reacción. </w:t>
            </w:r>
          </w:p>
          <w:p w14:paraId="2C97740B" w14:textId="77777777" w:rsidR="00F54856" w:rsidRDefault="00F54856"/>
          <w:p w14:paraId="2A5DF84C" w14:textId="794A3253" w:rsidR="00F54856" w:rsidRDefault="00F54856">
            <w:r w:rsidRPr="00F54856">
              <w:rPr>
                <w:b/>
                <w:bCs/>
              </w:rPr>
              <w:t>Nota:</w:t>
            </w:r>
            <w:r>
              <w:t xml:space="preserve"> Como regla empírica se establece que donde para una reacción en solución, se sabe que, si se aumenta la temperatura en 10°C, la rapidez de reacción puede duplicarse o incluso triplicarse, dependiendo de la reacción de estudio. </w:t>
            </w:r>
          </w:p>
          <w:p w14:paraId="1F26BCF5" w14:textId="4165A8A3" w:rsidR="000A23C4" w:rsidRDefault="000A23C4" w:rsidP="00852020">
            <w:pPr>
              <w:jc w:val="both"/>
            </w:pPr>
          </w:p>
        </w:tc>
      </w:tr>
      <w:tr w:rsidR="000A23C4" w14:paraId="57418068" w14:textId="77777777" w:rsidTr="00555670">
        <w:trPr>
          <w:trHeight w:val="3111"/>
        </w:trPr>
        <w:tc>
          <w:tcPr>
            <w:tcW w:w="10768" w:type="dxa"/>
            <w:gridSpan w:val="2"/>
          </w:tcPr>
          <w:p w14:paraId="76A6EA61" w14:textId="77777777" w:rsidR="005D05DC" w:rsidRDefault="005D05DC"/>
          <w:p w14:paraId="027A9F0F" w14:textId="77777777" w:rsidR="000A23C4" w:rsidRDefault="000A23C4"/>
          <w:p w14:paraId="2CE13881" w14:textId="3534A837" w:rsidR="000A23C4" w:rsidRDefault="000A23C4"/>
        </w:tc>
      </w:tr>
    </w:tbl>
    <w:p w14:paraId="50ADD841" w14:textId="77777777" w:rsidR="0042398D" w:rsidRDefault="0042398D" w:rsidP="005D05DC"/>
    <w:sectPr w:rsidR="0042398D" w:rsidSect="007B08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CF8"/>
    <w:multiLevelType w:val="multilevel"/>
    <w:tmpl w:val="A978D036"/>
    <w:lvl w:ilvl="0">
      <w:start w:val="1"/>
      <w:numFmt w:val="decimal"/>
      <w:pStyle w:val="Ttulo1Alin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DE152F"/>
    <w:multiLevelType w:val="hybridMultilevel"/>
    <w:tmpl w:val="32D448B2"/>
    <w:lvl w:ilvl="0" w:tplc="09AEB9F2">
      <w:start w:val="1"/>
      <w:numFmt w:val="decimal"/>
      <w:pStyle w:val="Ttulo2Aline"/>
      <w:lvlText w:val="1.%1."/>
      <w:lvlJc w:val="left"/>
      <w:pPr>
        <w:ind w:left="17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17" w:hanging="360"/>
      </w:pPr>
    </w:lvl>
    <w:lvl w:ilvl="2" w:tplc="080A001B" w:tentative="1">
      <w:start w:val="1"/>
      <w:numFmt w:val="lowerRoman"/>
      <w:lvlText w:val="%3."/>
      <w:lvlJc w:val="right"/>
      <w:pPr>
        <w:ind w:left="3237" w:hanging="180"/>
      </w:pPr>
    </w:lvl>
    <w:lvl w:ilvl="3" w:tplc="080A000F" w:tentative="1">
      <w:start w:val="1"/>
      <w:numFmt w:val="decimal"/>
      <w:lvlText w:val="%4."/>
      <w:lvlJc w:val="left"/>
      <w:pPr>
        <w:ind w:left="3957" w:hanging="360"/>
      </w:pPr>
    </w:lvl>
    <w:lvl w:ilvl="4" w:tplc="080A0019" w:tentative="1">
      <w:start w:val="1"/>
      <w:numFmt w:val="lowerLetter"/>
      <w:lvlText w:val="%5."/>
      <w:lvlJc w:val="left"/>
      <w:pPr>
        <w:ind w:left="4677" w:hanging="360"/>
      </w:pPr>
    </w:lvl>
    <w:lvl w:ilvl="5" w:tplc="080A001B" w:tentative="1">
      <w:start w:val="1"/>
      <w:numFmt w:val="lowerRoman"/>
      <w:lvlText w:val="%6."/>
      <w:lvlJc w:val="right"/>
      <w:pPr>
        <w:ind w:left="5397" w:hanging="180"/>
      </w:pPr>
    </w:lvl>
    <w:lvl w:ilvl="6" w:tplc="080A000F" w:tentative="1">
      <w:start w:val="1"/>
      <w:numFmt w:val="decimal"/>
      <w:lvlText w:val="%7."/>
      <w:lvlJc w:val="left"/>
      <w:pPr>
        <w:ind w:left="6117" w:hanging="360"/>
      </w:pPr>
    </w:lvl>
    <w:lvl w:ilvl="7" w:tplc="080A0019" w:tentative="1">
      <w:start w:val="1"/>
      <w:numFmt w:val="lowerLetter"/>
      <w:lvlText w:val="%8."/>
      <w:lvlJc w:val="left"/>
      <w:pPr>
        <w:ind w:left="6837" w:hanging="360"/>
      </w:pPr>
    </w:lvl>
    <w:lvl w:ilvl="8" w:tplc="080A001B" w:tentative="1">
      <w:start w:val="1"/>
      <w:numFmt w:val="lowerRoman"/>
      <w:lvlText w:val="%9."/>
      <w:lvlJc w:val="right"/>
      <w:pPr>
        <w:ind w:left="7557" w:hanging="180"/>
      </w:pPr>
    </w:lvl>
  </w:abstractNum>
  <w:num w:numId="1" w16cid:durableId="337928424">
    <w:abstractNumId w:val="0"/>
  </w:num>
  <w:num w:numId="2" w16cid:durableId="93421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wNzMxMTAEAWMLJR2l4NTi4sz8PJACo1oAjUo1TywAAAA="/>
  </w:docVars>
  <w:rsids>
    <w:rsidRoot w:val="000A23C4"/>
    <w:rsid w:val="000A23C4"/>
    <w:rsid w:val="000E689B"/>
    <w:rsid w:val="00201AA2"/>
    <w:rsid w:val="00223FF2"/>
    <w:rsid w:val="00325E43"/>
    <w:rsid w:val="0032770A"/>
    <w:rsid w:val="0042398D"/>
    <w:rsid w:val="004B076D"/>
    <w:rsid w:val="00525A8C"/>
    <w:rsid w:val="00555670"/>
    <w:rsid w:val="005D05DC"/>
    <w:rsid w:val="007B08CA"/>
    <w:rsid w:val="007D1161"/>
    <w:rsid w:val="00852020"/>
    <w:rsid w:val="00871D05"/>
    <w:rsid w:val="008C5A1D"/>
    <w:rsid w:val="008E74B6"/>
    <w:rsid w:val="00942063"/>
    <w:rsid w:val="00A70D63"/>
    <w:rsid w:val="00AF0F69"/>
    <w:rsid w:val="00B47074"/>
    <w:rsid w:val="00CF5870"/>
    <w:rsid w:val="00D0338E"/>
    <w:rsid w:val="00D36E54"/>
    <w:rsid w:val="00D50345"/>
    <w:rsid w:val="00F54856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BEAB"/>
  <w15:chartTrackingRefBased/>
  <w15:docId w15:val="{88E588A0-45BA-41EF-8D6D-2EC1AB1A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7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Aline">
    <w:name w:val="Título 1 Aline"/>
    <w:basedOn w:val="Ttulo1"/>
    <w:next w:val="Ttulo1"/>
    <w:qFormat/>
    <w:rsid w:val="00B47074"/>
    <w:pPr>
      <w:numPr>
        <w:numId w:val="1"/>
      </w:numPr>
      <w:spacing w:line="264" w:lineRule="auto"/>
    </w:pPr>
    <w:rPr>
      <w:rFonts w:ascii="Arial" w:hAnsi="Arial"/>
      <w:b/>
      <w:color w:val="auto"/>
      <w:sz w:val="2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7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2Aline">
    <w:name w:val="Título 2 Aline"/>
    <w:basedOn w:val="Ttulo2"/>
    <w:next w:val="Normal"/>
    <w:qFormat/>
    <w:rsid w:val="00B47074"/>
    <w:pPr>
      <w:numPr>
        <w:numId w:val="2"/>
      </w:numPr>
      <w:spacing w:before="0" w:line="264" w:lineRule="auto"/>
    </w:pPr>
    <w:rPr>
      <w:rFonts w:ascii="Arial" w:hAnsi="Arial" w:cstheme="minorHAnsi"/>
      <w:color w:val="auto"/>
      <w:sz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0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ferencia">
    <w:name w:val="Referencia"/>
    <w:basedOn w:val="Normal"/>
    <w:link w:val="ReferenciaCar"/>
    <w:autoRedefine/>
    <w:qFormat/>
    <w:rsid w:val="00201AA2"/>
    <w:rPr>
      <w:i/>
      <w:color w:val="4472C4" w:themeColor="accent1"/>
    </w:rPr>
  </w:style>
  <w:style w:type="character" w:customStyle="1" w:styleId="ReferenciaCar">
    <w:name w:val="Referencia Car"/>
    <w:basedOn w:val="Fuentedeprrafopredeter"/>
    <w:link w:val="Referencia"/>
    <w:rsid w:val="00201AA2"/>
    <w:rPr>
      <w:i/>
      <w:color w:val="4472C4" w:themeColor="accent1"/>
    </w:rPr>
  </w:style>
  <w:style w:type="table" w:styleId="Tablaconcuadrcula">
    <w:name w:val="Table Grid"/>
    <w:basedOn w:val="Tablanormal"/>
    <w:uiPriority w:val="39"/>
    <w:rsid w:val="000A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5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VILLARREAL MEDINA</dc:creator>
  <cp:keywords/>
  <dc:description/>
  <cp:lastModifiedBy>Rocio Barranco Castellanos</cp:lastModifiedBy>
  <cp:revision>5</cp:revision>
  <cp:lastPrinted>2025-09-19T02:27:00Z</cp:lastPrinted>
  <dcterms:created xsi:type="dcterms:W3CDTF">2024-02-12T04:15:00Z</dcterms:created>
  <dcterms:modified xsi:type="dcterms:W3CDTF">2025-09-19T02:27:00Z</dcterms:modified>
</cp:coreProperties>
</file>