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8500"/>
        <w:tblGridChange w:id="0">
          <w:tblGrid>
            <w:gridCol w:w="2268"/>
            <w:gridCol w:w="8500"/>
          </w:tblGrid>
        </w:tblGridChange>
      </w:tblGrid>
      <w:tr>
        <w:trPr>
          <w:cantSplit w:val="0"/>
          <w:tblHeader w:val="0"/>
        </w:trPr>
        <w:tc>
          <w:tcPr>
            <w:gridSpan w:val="2"/>
          </w:tcPr>
          <w:p w:rsidR="00000000" w:rsidDel="00000000" w:rsidP="00000000" w:rsidRDefault="00000000" w:rsidRPr="00000000" w14:paraId="00000002">
            <w:pPr>
              <w:jc w:val="center"/>
              <w:rPr>
                <w:b w:val="1"/>
              </w:rPr>
            </w:pPr>
            <w:r w:rsidDel="00000000" w:rsidR="00000000" w:rsidRPr="00000000">
              <w:rPr>
                <w:b w:val="1"/>
                <w:rtl w:val="0"/>
              </w:rPr>
              <w:t xml:space="preserve">Catálisis.</w:t>
            </w:r>
          </w:p>
        </w:tc>
      </w:tr>
      <w:tr>
        <w:trPr>
          <w:cantSplit w:val="0"/>
          <w:trHeight w:val="12462" w:hRule="atLeast"/>
          <w:tblHeader w:val="0"/>
        </w:trPr>
        <w:tc>
          <w:tcPr/>
          <w:p w:rsidR="00000000" w:rsidDel="00000000" w:rsidP="00000000" w:rsidRDefault="00000000" w:rsidRPr="00000000" w14:paraId="00000004">
            <w:pPr>
              <w:rPr/>
            </w:pPr>
            <w:r w:rsidDel="00000000" w:rsidR="00000000" w:rsidRPr="00000000">
              <w:rPr>
                <w:rtl w:val="0"/>
              </w:rPr>
            </w:r>
          </w:p>
        </w:tc>
        <w:tc>
          <w:tcPr/>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La velocidad de una reacción química puede alterarse por la acción de distintos factores: temperatura, efecto del disolvente, concentración de los reactivos, presión, efectos salinos, etc. </w:t>
            </w:r>
          </w:p>
          <w:p w:rsidR="00000000" w:rsidDel="00000000" w:rsidP="00000000" w:rsidRDefault="00000000" w:rsidRPr="00000000" w14:paraId="00000007">
            <w:pPr>
              <w:jc w:val="both"/>
              <w:rPr/>
            </w:pPr>
            <w:r w:rsidDel="00000000" w:rsidR="00000000" w:rsidRPr="00000000">
              <w:rPr>
                <w:rtl w:val="0"/>
              </w:rPr>
              <w:t xml:space="preserve">Desde el siglo XIX se había observado que la velocidad de muchas reacciones aumentaba por la adición de ciertas especies químicas. Beszelius en 1836 concluyó que en esos procesos operaba una fuerza que llamó fuerza catalítica, bautizando a las especies química responsables como catalizadores, y al fenómeno, como catálisis. Estos términos provienen del </w:t>
            </w:r>
            <w:r w:rsidDel="00000000" w:rsidR="00000000" w:rsidRPr="00000000">
              <w:rPr>
                <w:b w:val="1"/>
                <w:rtl w:val="0"/>
              </w:rPr>
              <w:t xml:space="preserve">griego </w:t>
            </w:r>
            <w:r w:rsidDel="00000000" w:rsidR="00000000" w:rsidRPr="00000000">
              <w:rPr>
                <w:b w:val="1"/>
                <w:i w:val="1"/>
                <w:rtl w:val="0"/>
              </w:rPr>
              <w:t xml:space="preserve">cata</w:t>
            </w:r>
            <w:r w:rsidDel="00000000" w:rsidR="00000000" w:rsidRPr="00000000">
              <w:rPr>
                <w:b w:val="1"/>
                <w:rtl w:val="0"/>
              </w:rPr>
              <w:t xml:space="preserve">, abajo</w:t>
            </w:r>
            <w:r w:rsidDel="00000000" w:rsidR="00000000" w:rsidRPr="00000000">
              <w:rPr>
                <w:rtl w:val="0"/>
              </w:rPr>
              <w:t xml:space="preserve">, y </w:t>
            </w:r>
            <w:r w:rsidDel="00000000" w:rsidR="00000000" w:rsidRPr="00000000">
              <w:rPr>
                <w:b w:val="1"/>
                <w:i w:val="1"/>
                <w:rtl w:val="0"/>
              </w:rPr>
              <w:t xml:space="preserve">lysein</w:t>
            </w:r>
            <w:r w:rsidDel="00000000" w:rsidR="00000000" w:rsidRPr="00000000">
              <w:rPr>
                <w:b w:val="1"/>
                <w:rtl w:val="0"/>
              </w:rPr>
              <w:t xml:space="preserve">, romper</w:t>
            </w:r>
            <w:r w:rsidDel="00000000" w:rsidR="00000000" w:rsidRPr="00000000">
              <w:rPr>
                <w:rtl w:val="0"/>
              </w:rPr>
              <w:t xml:space="preserve">, ya que el catalizador “derribará” las fuerzas que impiden la reacción entre las moléculas.</w:t>
            </w:r>
          </w:p>
          <w:p w:rsidR="00000000" w:rsidDel="00000000" w:rsidP="00000000" w:rsidRDefault="00000000" w:rsidRPr="00000000" w14:paraId="00000008">
            <w:pPr>
              <w:jc w:val="both"/>
              <w:rPr/>
            </w:pPr>
            <w:r w:rsidDel="00000000" w:rsidR="00000000" w:rsidRPr="00000000">
              <w:rPr>
                <w:rtl w:val="0"/>
              </w:rPr>
              <w:t xml:space="preserve">En principio se pensó que los catalizadores actuaban sobre la reacción por simple presencia y sin sufrir ellos mismos transformación alguna. Sin embargo, esta no intervención en la reacción por parte del catalizador es sólo aparente.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drawing>
                <wp:inline distB="0" distT="0" distL="0" distR="0">
                  <wp:extent cx="2781300" cy="14478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813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Características de los catalizadores.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 efectos suelen ser muy notables, ya que generalmente sólo </w:t>
            </w:r>
            <w:r w:rsidDel="00000000" w:rsidR="00000000" w:rsidRPr="00000000">
              <w:rPr>
                <w:rtl w:val="0"/>
              </w:rPr>
              <w:t xml:space="preserve">pasan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pequeñas cantidades de catalizador para conseguir grandes aumentos en la velocidad </w:t>
            </w:r>
            <w:r w:rsidDel="00000000" w:rsidR="00000000" w:rsidRPr="00000000">
              <w:rPr>
                <w:rtl w:val="0"/>
              </w:rPr>
              <w:t xml:space="preserve">de reacción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catalizador interviene en la reacción y no funciona por simple presencia, ya que actúa precisamente sobre el mecanismo de esta, haciendo que sea éste </w:t>
            </w:r>
            <w:r w:rsidDel="00000000" w:rsidR="00000000" w:rsidRPr="00000000">
              <w:rPr>
                <w:rtl w:val="0"/>
              </w:rPr>
              <w:t xml:space="preserve">distinto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la energía de activación menor.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catalizador afecta por igual a la velocidad de la reacción directa y a la de la inversa, ya que no modifica el valor de la constante de equilibrio de la reacción.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puede hablarse nunca de catalizadores negativos, o sea, de catalizadores que disminuyen la velocidad </w:t>
            </w:r>
            <w:r w:rsidDel="00000000" w:rsidR="00000000" w:rsidRPr="00000000">
              <w:rPr>
                <w:rtl w:val="0"/>
              </w:rPr>
              <w:t xml:space="preserve">de reacción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Aunque existen sustancias que en efecto provocan la disminución de la velocidad de una determinada reacción su acción no tiene nada que ver con la de los catalizadores. Su función inhibidora reside en que reaccionan con alguno de los reactivos o con alguno de los compuestos intermedios, disminuyendo su concentración en mayor o menor grado. Por otra parte, hay que señalar que los inhibidores sí se consumen durante la reacción. </w:t>
            </w:r>
          </w:p>
        </w:tc>
      </w:tr>
      <w:tr>
        <w:trPr>
          <w:cantSplit w:val="0"/>
          <w:tblHeader w:val="0"/>
        </w:trPr>
        <w:tc>
          <w:tcPr>
            <w:gridSpan w:val="2"/>
          </w:tcPr>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4707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semiHidden w:val="1"/>
    <w:unhideWhenUsed w:val="1"/>
    <w:qFormat w:val="1"/>
    <w:rsid w:val="00B47074"/>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tulo1Aline" w:customStyle="1">
    <w:name w:val="Título 1 Aline"/>
    <w:basedOn w:val="Heading1"/>
    <w:next w:val="Heading1"/>
    <w:qFormat w:val="1"/>
    <w:rsid w:val="00B47074"/>
    <w:pPr>
      <w:numPr>
        <w:numId w:val="1"/>
      </w:numPr>
      <w:spacing w:line="264" w:lineRule="auto"/>
    </w:pPr>
    <w:rPr>
      <w:rFonts w:ascii="Arial" w:hAnsi="Arial"/>
      <w:b w:val="1"/>
      <w:color w:val="auto"/>
      <w:sz w:val="28"/>
      <w:lang w:eastAsia="en-US"/>
    </w:rPr>
  </w:style>
  <w:style w:type="character" w:styleId="Heading1Char" w:customStyle="1">
    <w:name w:val="Heading 1 Char"/>
    <w:basedOn w:val="DefaultParagraphFont"/>
    <w:link w:val="Heading1"/>
    <w:uiPriority w:val="9"/>
    <w:rsid w:val="00B47074"/>
    <w:rPr>
      <w:rFonts w:asciiTheme="majorHAnsi" w:cstheme="majorBidi" w:eastAsiaTheme="majorEastAsia" w:hAnsiTheme="majorHAnsi"/>
      <w:color w:val="2f5496" w:themeColor="accent1" w:themeShade="0000BF"/>
      <w:sz w:val="32"/>
      <w:szCs w:val="32"/>
    </w:rPr>
  </w:style>
  <w:style w:type="paragraph" w:styleId="Ttulo2Aline" w:customStyle="1">
    <w:name w:val="Título 2 Aline"/>
    <w:basedOn w:val="Heading2"/>
    <w:next w:val="Normal"/>
    <w:qFormat w:val="1"/>
    <w:rsid w:val="00B47074"/>
    <w:pPr>
      <w:numPr>
        <w:numId w:val="2"/>
      </w:numPr>
      <w:spacing w:before="0" w:line="264" w:lineRule="auto"/>
    </w:pPr>
    <w:rPr>
      <w:rFonts w:ascii="Arial" w:hAnsi="Arial" w:cstheme="minorHAnsi"/>
      <w:color w:val="auto"/>
      <w:sz w:val="24"/>
      <w:lang w:eastAsia="en-US" w:val="es-ES"/>
    </w:rPr>
  </w:style>
  <w:style w:type="character" w:styleId="Heading2Char" w:customStyle="1">
    <w:name w:val="Heading 2 Char"/>
    <w:basedOn w:val="DefaultParagraphFont"/>
    <w:link w:val="Heading2"/>
    <w:uiPriority w:val="9"/>
    <w:semiHidden w:val="1"/>
    <w:rsid w:val="00B47074"/>
    <w:rPr>
      <w:rFonts w:asciiTheme="majorHAnsi" w:cstheme="majorBidi" w:eastAsiaTheme="majorEastAsia" w:hAnsiTheme="majorHAnsi"/>
      <w:color w:val="2f5496" w:themeColor="accent1" w:themeShade="0000BF"/>
      <w:sz w:val="26"/>
      <w:szCs w:val="26"/>
    </w:rPr>
  </w:style>
  <w:style w:type="paragraph" w:styleId="Referencia" w:customStyle="1">
    <w:name w:val="Referencia"/>
    <w:basedOn w:val="Normal"/>
    <w:link w:val="ReferenciaCar"/>
    <w:autoRedefine w:val="1"/>
    <w:qFormat w:val="1"/>
    <w:rsid w:val="00201AA2"/>
    <w:rPr>
      <w:i w:val="1"/>
      <w:color w:val="4472c4" w:themeColor="accent1"/>
    </w:rPr>
  </w:style>
  <w:style w:type="character" w:styleId="ReferenciaCar" w:customStyle="1">
    <w:name w:val="Referencia Car"/>
    <w:basedOn w:val="DefaultParagraphFont"/>
    <w:link w:val="Referencia"/>
    <w:rsid w:val="00201AA2"/>
    <w:rPr>
      <w:i w:val="1"/>
      <w:color w:val="4472c4" w:themeColor="accent1"/>
    </w:rPr>
  </w:style>
  <w:style w:type="table" w:styleId="TableGrid">
    <w:name w:val="Table Grid"/>
    <w:basedOn w:val="TableNormal"/>
    <w:uiPriority w:val="39"/>
    <w:rsid w:val="000A23C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325E43"/>
    <w:rPr>
      <w:color w:val="808080"/>
    </w:rPr>
  </w:style>
  <w:style w:type="paragraph" w:styleId="ListParagraph">
    <w:name w:val="List Paragraph"/>
    <w:basedOn w:val="Normal"/>
    <w:uiPriority w:val="34"/>
    <w:qFormat w:val="1"/>
    <w:rsid w:val="00A6502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VFRg2TD5OoDyPYs/d3Hs37+EPQ==">CgMxLjA4AHIhMVl0cFdHVFJURnQxdmhUNHBpbTQ0dzMtOGx2QmRobjN4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2024-02-22T16:05:00Z</dcterms:created>
  <dc:creator>ALINE VILLARREAL MEDINA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0x010100E562E40076D9C54CBCBD762F2CB033B7</vt:lpwstr>
  </property>
</Properties>
</file>